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1"/>
        <w:rPr>
          <w:rFonts w:ascii="Times New Roman"/>
        </w:rPr>
      </w:pPr>
    </w:p>
    <w:p>
      <w:pPr>
        <w:spacing w:line="264" w:lineRule="auto" w:before="0"/>
        <w:ind w:left="4150" w:right="0" w:firstLine="0"/>
        <w:jc w:val="left"/>
        <w:rPr>
          <w:b/>
          <w:sz w:val="22"/>
        </w:rPr>
      </w:pPr>
      <w:r>
        <w:rPr>
          <w:b/>
          <w:color w:val="7D46B1"/>
          <w:w w:val="130"/>
          <w:sz w:val="22"/>
        </w:rPr>
        <w:t>Legislative Intern with experience researching policy impacts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and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tracking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bills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across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committees.</w:t>
      </w:r>
      <w:r>
        <w:rPr>
          <w:b/>
          <w:color w:val="7D46B1"/>
          <w:spacing w:val="-9"/>
          <w:w w:val="130"/>
          <w:sz w:val="22"/>
        </w:rPr>
        <w:t> </w:t>
      </w:r>
      <w:r>
        <w:rPr>
          <w:b/>
          <w:color w:val="7D46B1"/>
          <w:w w:val="130"/>
          <w:sz w:val="22"/>
        </w:rPr>
        <w:t>Supported legal teams within a state senator’s office by preparing legal background reports and drafting policy memos.</w:t>
      </w:r>
    </w:p>
    <w:p>
      <w:pPr>
        <w:spacing w:before="3"/>
        <w:ind w:left="4150" w:right="0" w:firstLine="0"/>
        <w:jc w:val="left"/>
        <w:rPr>
          <w:b/>
          <w:sz w:val="22"/>
        </w:rPr>
      </w:pPr>
      <w:r>
        <w:rPr>
          <w:b/>
          <w:color w:val="7D46B1"/>
          <w:w w:val="125"/>
          <w:sz w:val="22"/>
        </w:rPr>
        <w:t>Interested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w w:val="125"/>
          <w:sz w:val="22"/>
        </w:rPr>
        <w:t>in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w w:val="125"/>
          <w:sz w:val="22"/>
        </w:rPr>
        <w:t>government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w w:val="125"/>
          <w:sz w:val="22"/>
        </w:rPr>
        <w:t>law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w w:val="125"/>
          <w:sz w:val="22"/>
        </w:rPr>
        <w:t>and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w w:val="125"/>
          <w:sz w:val="22"/>
        </w:rPr>
        <w:t>legislative</w:t>
      </w:r>
      <w:r>
        <w:rPr>
          <w:b/>
          <w:color w:val="7D46B1"/>
          <w:spacing w:val="16"/>
          <w:w w:val="125"/>
          <w:sz w:val="22"/>
        </w:rPr>
        <w:t> </w:t>
      </w:r>
      <w:r>
        <w:rPr>
          <w:b/>
          <w:color w:val="7D46B1"/>
          <w:spacing w:val="-2"/>
          <w:w w:val="125"/>
          <w:sz w:val="22"/>
        </w:rPr>
        <w:t>analysis.</w:t>
      </w: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425" w:right="566"/>
        </w:sectPr>
      </w:pPr>
    </w:p>
    <w:p>
      <w:pPr>
        <w:pStyle w:val="BodyText"/>
        <w:spacing w:before="71"/>
        <w:rPr>
          <w:b/>
          <w:sz w:val="37"/>
        </w:rPr>
      </w:pPr>
    </w:p>
    <w:p>
      <w:pPr>
        <w:pStyle w:val="Heading1"/>
      </w:pPr>
      <w:r>
        <w:rPr>
          <w:color w:val="FFFFFF"/>
          <w:w w:val="105"/>
        </w:rPr>
        <w:t>Blake</w:t>
      </w:r>
      <w:r>
        <w:rPr>
          <w:color w:val="FFFFFF"/>
          <w:spacing w:val="-33"/>
          <w:w w:val="105"/>
        </w:rPr>
        <w:t> </w:t>
      </w:r>
      <w:r>
        <w:rPr>
          <w:color w:val="FFFFFF"/>
          <w:spacing w:val="-2"/>
          <w:w w:val="105"/>
        </w:rPr>
        <w:t>Allen</w:t>
      </w:r>
    </w:p>
    <w:p>
      <w:pPr>
        <w:pStyle w:val="Heading2"/>
        <w:spacing w:before="245"/>
      </w:pPr>
      <w:r>
        <w:rPr>
          <w:color w:val="FFFFFF"/>
          <w:w w:val="105"/>
        </w:rPr>
        <w:t>Legislative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10"/>
        </w:rPr>
        <w:t>Legal</w:t>
      </w:r>
    </w:p>
    <w:p>
      <w:pPr>
        <w:pStyle w:val="Heading3"/>
        <w:spacing w:before="101"/>
      </w:pPr>
      <w:r>
        <w:rPr>
          <w:b w:val="0"/>
        </w:rPr>
        <w:br w:type="column"/>
      </w:r>
      <w:r>
        <w:rPr>
          <w:color w:val="7D46B1"/>
          <w:spacing w:val="2"/>
        </w:rPr>
        <w:t>Professional</w:t>
      </w:r>
      <w:r>
        <w:rPr>
          <w:color w:val="7D46B1"/>
          <w:spacing w:val="9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48"/>
        <w:rPr>
          <w:rFonts w:ascii="Trebuchet MS"/>
          <w:b/>
          <w:sz w:val="26"/>
        </w:rPr>
      </w:pPr>
    </w:p>
    <w:p>
      <w:pPr>
        <w:spacing w:before="0"/>
        <w:ind w:left="132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2914649</wp:posOffset>
                </wp:positionH>
                <wp:positionV relativeFrom="paragraph">
                  <wp:posOffset>-154075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-12.131966pt;width:328.499974pt;height:.75pt;mso-position-horizontal-relative:page;mso-position-vertical-relative:paragraph;z-index:15729664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b/>
          <w:color w:val="7D46B1"/>
          <w:w w:val="110"/>
          <w:sz w:val="22"/>
        </w:rPr>
        <w:t>Legal</w:t>
      </w:r>
      <w:r>
        <w:rPr>
          <w:rFonts w:ascii="Trebuchet MS"/>
          <w:b/>
          <w:color w:val="7D46B1"/>
          <w:spacing w:val="-22"/>
          <w:w w:val="110"/>
          <w:sz w:val="22"/>
        </w:rPr>
        <w:t> </w:t>
      </w:r>
      <w:r>
        <w:rPr>
          <w:rFonts w:ascii="Trebuchet MS"/>
          <w:b/>
          <w:color w:val="7D46B1"/>
          <w:spacing w:val="-2"/>
          <w:w w:val="110"/>
          <w:sz w:val="22"/>
        </w:rPr>
        <w:t>Intern</w:t>
      </w:r>
    </w:p>
    <w:p>
      <w:pPr>
        <w:spacing w:line="300" w:lineRule="atLeast" w:before="16"/>
        <w:ind w:left="132" w:right="32" w:firstLine="0"/>
        <w:jc w:val="left"/>
        <w:rPr>
          <w:i/>
          <w:sz w:val="22"/>
        </w:rPr>
      </w:pPr>
      <w:r>
        <w:rPr>
          <w:i/>
          <w:color w:val="7D46B1"/>
          <w:w w:val="130"/>
          <w:sz w:val="22"/>
        </w:rPr>
        <w:t>Ofice</w:t>
      </w:r>
      <w:r>
        <w:rPr>
          <w:i/>
          <w:color w:val="7D46B1"/>
          <w:spacing w:val="-17"/>
          <w:w w:val="130"/>
          <w:sz w:val="22"/>
        </w:rPr>
        <w:t> </w:t>
      </w:r>
      <w:r>
        <w:rPr>
          <w:i/>
          <w:color w:val="7D46B1"/>
          <w:w w:val="130"/>
          <w:sz w:val="22"/>
        </w:rPr>
        <w:t>of</w:t>
      </w:r>
      <w:r>
        <w:rPr>
          <w:i/>
          <w:color w:val="7D46B1"/>
          <w:spacing w:val="-16"/>
          <w:w w:val="130"/>
          <w:sz w:val="22"/>
        </w:rPr>
        <w:t> </w:t>
      </w:r>
      <w:r>
        <w:rPr>
          <w:i/>
          <w:color w:val="7D46B1"/>
          <w:w w:val="130"/>
          <w:sz w:val="22"/>
        </w:rPr>
        <w:t>State</w:t>
      </w:r>
      <w:r>
        <w:rPr>
          <w:i/>
          <w:color w:val="7D46B1"/>
          <w:spacing w:val="-16"/>
          <w:w w:val="130"/>
          <w:sz w:val="22"/>
        </w:rPr>
        <w:t> </w:t>
      </w:r>
      <w:r>
        <w:rPr>
          <w:i/>
          <w:color w:val="7D46B1"/>
          <w:w w:val="130"/>
          <w:sz w:val="22"/>
        </w:rPr>
        <w:t>Senator</w:t>
      </w:r>
      <w:r>
        <w:rPr>
          <w:i/>
          <w:color w:val="7D46B1"/>
          <w:spacing w:val="-16"/>
          <w:w w:val="130"/>
          <w:sz w:val="22"/>
        </w:rPr>
        <w:t> </w:t>
      </w:r>
      <w:r>
        <w:rPr>
          <w:i/>
          <w:color w:val="7D46B1"/>
          <w:w w:val="125"/>
          <w:sz w:val="22"/>
        </w:rPr>
        <w:t>T.L.,</w:t>
      </w:r>
      <w:r>
        <w:rPr>
          <w:i/>
          <w:color w:val="7D46B1"/>
          <w:w w:val="125"/>
          <w:sz w:val="22"/>
        </w:rPr>
        <w:t> </w:t>
      </w:r>
      <w:r>
        <w:rPr>
          <w:i/>
          <w:color w:val="7D46B1"/>
          <w:w w:val="135"/>
          <w:sz w:val="22"/>
        </w:rPr>
        <w:t>Raleigh, NC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1"/>
        <w:rPr>
          <w:i/>
        </w:rPr>
      </w:pPr>
    </w:p>
    <w:p>
      <w:pPr>
        <w:spacing w:before="0"/>
        <w:ind w:left="0" w:right="190" w:firstLine="0"/>
        <w:jc w:val="right"/>
        <w:rPr>
          <w:i/>
          <w:sz w:val="22"/>
        </w:rPr>
      </w:pPr>
      <w:r>
        <w:rPr>
          <w:i/>
          <w:color w:val="7D46B1"/>
          <w:spacing w:val="-2"/>
          <w:w w:val="125"/>
          <w:sz w:val="22"/>
        </w:rPr>
        <w:t>May</w:t>
      </w:r>
      <w:r>
        <w:rPr>
          <w:i/>
          <w:color w:val="7D46B1"/>
          <w:spacing w:val="-12"/>
          <w:w w:val="125"/>
          <w:sz w:val="22"/>
        </w:rPr>
        <w:t> </w:t>
      </w:r>
      <w:r>
        <w:rPr>
          <w:i/>
          <w:color w:val="7D46B1"/>
          <w:spacing w:val="-2"/>
          <w:w w:val="125"/>
          <w:sz w:val="22"/>
        </w:rPr>
        <w:t>2024</w:t>
      </w:r>
      <w:r>
        <w:rPr>
          <w:i/>
          <w:color w:val="7D46B1"/>
          <w:spacing w:val="-11"/>
          <w:w w:val="125"/>
          <w:sz w:val="22"/>
        </w:rPr>
        <w:t> </w:t>
      </w:r>
      <w:r>
        <w:rPr>
          <w:i/>
          <w:color w:val="7D46B1"/>
          <w:spacing w:val="-2"/>
          <w:w w:val="125"/>
          <w:sz w:val="22"/>
        </w:rPr>
        <w:t>-</w:t>
      </w:r>
      <w:r>
        <w:rPr>
          <w:i/>
          <w:color w:val="7D46B1"/>
          <w:spacing w:val="-12"/>
          <w:w w:val="125"/>
          <w:sz w:val="22"/>
        </w:rPr>
        <w:t> </w:t>
      </w:r>
      <w:r>
        <w:rPr>
          <w:i/>
          <w:color w:val="7D46B1"/>
          <w:spacing w:val="-2"/>
          <w:w w:val="125"/>
          <w:sz w:val="22"/>
        </w:rPr>
        <w:t>August</w:t>
      </w:r>
    </w:p>
    <w:p>
      <w:pPr>
        <w:spacing w:line="170" w:lineRule="exact" w:before="32"/>
        <w:ind w:left="0" w:right="190" w:firstLine="0"/>
        <w:jc w:val="right"/>
        <w:rPr>
          <w:i/>
          <w:sz w:val="22"/>
        </w:rPr>
      </w:pPr>
      <w:r>
        <w:rPr>
          <w:i/>
          <w:color w:val="7D46B1"/>
          <w:spacing w:val="-4"/>
          <w:w w:val="125"/>
          <w:sz w:val="22"/>
        </w:rPr>
        <w:t>2024</w:t>
      </w:r>
    </w:p>
    <w:p>
      <w:pPr>
        <w:spacing w:after="0" w:line="170" w:lineRule="exact"/>
        <w:jc w:val="right"/>
        <w:rPr>
          <w:i/>
          <w:sz w:val="22"/>
        </w:rPr>
        <w:sectPr>
          <w:type w:val="continuous"/>
          <w:pgSz w:w="11920" w:h="16860"/>
          <w:pgMar w:top="0" w:bottom="0" w:left="425" w:right="566"/>
          <w:cols w:num="3" w:equalWidth="0">
            <w:col w:w="2601" w:space="1435"/>
            <w:col w:w="3170" w:space="1297"/>
            <w:col w:w="2426"/>
          </w:cols>
        </w:sectPr>
      </w:pPr>
    </w:p>
    <w:p>
      <w:pPr>
        <w:pStyle w:val="Heading2"/>
        <w:spacing w:line="285" w:lineRule="exact"/>
      </w:pPr>
      <w:r>
        <w:rPr>
          <w:color w:val="FFFFFF"/>
          <w:spacing w:val="-2"/>
        </w:rPr>
        <w:t>Intern</w:t>
      </w:r>
    </w:p>
    <w:p>
      <w:pPr>
        <w:pStyle w:val="BodyText"/>
        <w:spacing w:before="154"/>
        <w:rPr>
          <w:rFonts w:ascii="Trebuchet MS"/>
          <w:b/>
          <w:sz w:val="29"/>
        </w:rPr>
      </w:pPr>
    </w:p>
    <w:p>
      <w:pPr>
        <w:pStyle w:val="BodyText"/>
        <w:ind w:left="132"/>
      </w:pPr>
      <w:r>
        <w:rPr>
          <w:color w:val="FFFFFF"/>
          <w:w w:val="125"/>
        </w:rPr>
        <w:t>Phoenix,</w:t>
      </w:r>
      <w:r>
        <w:rPr>
          <w:color w:val="FFFFFF"/>
          <w:spacing w:val="-15"/>
          <w:w w:val="125"/>
        </w:rPr>
        <w:t> </w:t>
      </w:r>
      <w:r>
        <w:rPr>
          <w:color w:val="FFFFFF"/>
          <w:spacing w:val="-5"/>
          <w:w w:val="125"/>
        </w:rPr>
        <w:t>AZ</w:t>
      </w:r>
    </w:p>
    <w:p>
      <w:pPr>
        <w:pStyle w:val="BodyText"/>
        <w:spacing w:before="137"/>
        <w:ind w:left="132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line="362" w:lineRule="auto" w:before="151"/>
        <w:ind w:left="132" w:right="2"/>
      </w:pPr>
      <w:hyperlink r:id="rId5">
        <w:r>
          <w:rPr>
            <w:color w:val="FFFFFF"/>
            <w:spacing w:val="-2"/>
            <w:w w:val="115"/>
          </w:rPr>
          <w:t>email@email.com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Resume Link </w:t>
      </w:r>
      <w:r>
        <w:rPr>
          <w:color w:val="FFFFFF"/>
        </w:rPr>
        <w:t>| </w:t>
      </w:r>
      <w:r>
        <w:rPr>
          <w:color w:val="FFFFFF"/>
          <w:w w:val="115"/>
        </w:rPr>
        <w:t>Portfolio</w:t>
      </w:r>
    </w:p>
    <w:p>
      <w:pPr>
        <w:pStyle w:val="BodyText"/>
        <w:tabs>
          <w:tab w:pos="504" w:val="left" w:leader="none"/>
        </w:tabs>
        <w:spacing w:line="268" w:lineRule="auto" w:before="176"/>
        <w:ind w:left="504" w:right="580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Researched legal implications of proposed state legislation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presented</w:t>
      </w:r>
      <w:r>
        <w:rPr>
          <w:spacing w:val="-6"/>
          <w:w w:val="125"/>
        </w:rPr>
        <w:t> </w:t>
      </w:r>
      <w:r>
        <w:rPr>
          <w:w w:val="125"/>
        </w:rPr>
        <w:t>findings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w w:val="125"/>
        </w:rPr>
        <w:t>legislative</w:t>
      </w:r>
      <w:r>
        <w:rPr>
          <w:spacing w:val="-6"/>
          <w:w w:val="125"/>
        </w:rPr>
        <w:t> </w:t>
      </w:r>
      <w:r>
        <w:rPr>
          <w:w w:val="125"/>
        </w:rPr>
        <w:t>staff</w:t>
      </w:r>
    </w:p>
    <w:p>
      <w:pPr>
        <w:pStyle w:val="BodyText"/>
        <w:tabs>
          <w:tab w:pos="504" w:val="left" w:leader="none"/>
        </w:tabs>
        <w:spacing w:line="268" w:lineRule="auto" w:before="89"/>
        <w:ind w:left="504" w:right="20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11"/>
          <w:w w:val="125"/>
        </w:rPr>
        <w:t> </w:t>
      </w:r>
      <w:r>
        <w:rPr>
          <w:w w:val="125"/>
        </w:rPr>
        <w:t>policy</w:t>
      </w:r>
      <w:r>
        <w:rPr>
          <w:spacing w:val="-11"/>
          <w:w w:val="125"/>
        </w:rPr>
        <w:t> </w:t>
      </w:r>
      <w:r>
        <w:rPr>
          <w:w w:val="125"/>
        </w:rPr>
        <w:t>memos</w:t>
      </w:r>
      <w:r>
        <w:rPr>
          <w:spacing w:val="-11"/>
          <w:w w:val="125"/>
        </w:rPr>
        <w:t> </w:t>
      </w:r>
      <w:r>
        <w:rPr>
          <w:w w:val="125"/>
        </w:rPr>
        <w:t>related</w:t>
      </w:r>
      <w:r>
        <w:rPr>
          <w:spacing w:val="-11"/>
          <w:w w:val="125"/>
        </w:rPr>
        <w:t> </w:t>
      </w:r>
      <w:r>
        <w:rPr>
          <w:w w:val="125"/>
        </w:rPr>
        <w:t>to</w:t>
      </w:r>
      <w:r>
        <w:rPr>
          <w:spacing w:val="-11"/>
          <w:w w:val="125"/>
        </w:rPr>
        <w:t> </w:t>
      </w:r>
      <w:r>
        <w:rPr>
          <w:w w:val="125"/>
        </w:rPr>
        <w:t>criminal</w:t>
      </w:r>
      <w:r>
        <w:rPr>
          <w:spacing w:val="-11"/>
          <w:w w:val="125"/>
        </w:rPr>
        <w:t> </w:t>
      </w:r>
      <w:r>
        <w:rPr>
          <w:w w:val="125"/>
        </w:rPr>
        <w:t>justice</w:t>
      </w:r>
      <w:r>
        <w:rPr>
          <w:spacing w:val="-11"/>
          <w:w w:val="125"/>
        </w:rPr>
        <w:t> </w:t>
      </w:r>
      <w:r>
        <w:rPr>
          <w:w w:val="125"/>
        </w:rPr>
        <w:t>reform and education law</w:t>
      </w:r>
    </w:p>
    <w:p>
      <w:pPr>
        <w:pStyle w:val="BodyText"/>
        <w:tabs>
          <w:tab w:pos="504" w:val="left" w:leader="none"/>
        </w:tabs>
        <w:spacing w:line="268" w:lineRule="auto" w:before="88"/>
        <w:ind w:left="504" w:right="145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Attended committee hearings and provided summaries for staff attorneys</w:t>
      </w:r>
    </w:p>
    <w:p>
      <w:pPr>
        <w:spacing w:before="226"/>
        <w:ind w:left="132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7D46B1"/>
          <w:sz w:val="22"/>
        </w:rPr>
        <w:t>Policy</w:t>
      </w:r>
      <w:r>
        <w:rPr>
          <w:rFonts w:ascii="Trebuchet MS"/>
          <w:b/>
          <w:color w:val="7D46B1"/>
          <w:spacing w:val="4"/>
          <w:sz w:val="22"/>
        </w:rPr>
        <w:t> </w:t>
      </w:r>
      <w:r>
        <w:rPr>
          <w:rFonts w:ascii="Trebuchet MS"/>
          <w:b/>
          <w:color w:val="7D46B1"/>
          <w:spacing w:val="-2"/>
          <w:sz w:val="22"/>
        </w:rPr>
        <w:t>Intern</w:t>
      </w:r>
    </w:p>
    <w:p>
      <w:pPr>
        <w:spacing w:after="0"/>
        <w:jc w:val="left"/>
        <w:rPr>
          <w:rFonts w:ascii="Trebuchet MS"/>
          <w:b/>
          <w:sz w:val="22"/>
        </w:rPr>
        <w:sectPr>
          <w:type w:val="continuous"/>
          <w:pgSz w:w="11920" w:h="16860"/>
          <w:pgMar w:top="0" w:bottom="0" w:left="425" w:right="566"/>
          <w:cols w:num="2" w:equalWidth="0">
            <w:col w:w="2771" w:space="1265"/>
            <w:col w:w="6893"/>
          </w:cols>
        </w:sectPr>
      </w:pPr>
    </w:p>
    <w:p>
      <w:pPr>
        <w:pStyle w:val="BodyText"/>
        <w:spacing w:before="35"/>
        <w:rPr>
          <w:rFonts w:ascii="Trebuchet MS"/>
          <w:b/>
          <w:sz w:val="26"/>
        </w:rPr>
      </w:pPr>
    </w:p>
    <w:p>
      <w:pPr>
        <w:pStyle w:val="Heading3"/>
      </w:pPr>
      <w:r>
        <w:rPr>
          <w:color w:val="FFFFFF"/>
          <w:spacing w:val="-6"/>
          <w:w w:val="105"/>
        </w:rPr>
        <w:t>Key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spacing w:line="268" w:lineRule="auto" w:before="87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7D46B1"/>
          <w:w w:val="125"/>
          <w:sz w:val="22"/>
        </w:rPr>
        <w:t>North Carolina Justice</w:t>
      </w:r>
      <w:r>
        <w:rPr>
          <w:i/>
          <w:color w:val="7D46B1"/>
          <w:w w:val="125"/>
          <w:sz w:val="22"/>
        </w:rPr>
        <w:t> Center, Raleigh, NC</w:t>
      </w:r>
    </w:p>
    <w:p>
      <w:pPr>
        <w:spacing w:before="87"/>
        <w:ind w:left="0" w:right="19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7D46B1"/>
          <w:w w:val="125"/>
          <w:sz w:val="22"/>
        </w:rPr>
        <w:t>September</w:t>
      </w:r>
      <w:r>
        <w:rPr>
          <w:i/>
          <w:color w:val="7D46B1"/>
          <w:spacing w:val="-4"/>
          <w:w w:val="125"/>
          <w:sz w:val="22"/>
        </w:rPr>
        <w:t> </w:t>
      </w:r>
      <w:r>
        <w:rPr>
          <w:i/>
          <w:color w:val="7D46B1"/>
          <w:w w:val="125"/>
          <w:sz w:val="22"/>
        </w:rPr>
        <w:t>2023</w:t>
      </w:r>
      <w:r>
        <w:rPr>
          <w:i/>
          <w:color w:val="7D46B1"/>
          <w:spacing w:val="-3"/>
          <w:w w:val="125"/>
          <w:sz w:val="22"/>
        </w:rPr>
        <w:t> </w:t>
      </w:r>
      <w:r>
        <w:rPr>
          <w:i/>
          <w:color w:val="7D46B1"/>
          <w:spacing w:val="-10"/>
          <w:w w:val="125"/>
          <w:sz w:val="22"/>
        </w:rPr>
        <w:t>-</w:t>
      </w:r>
    </w:p>
    <w:p>
      <w:pPr>
        <w:spacing w:before="31"/>
        <w:ind w:left="0" w:right="190" w:firstLine="0"/>
        <w:jc w:val="right"/>
        <w:rPr>
          <w:i/>
          <w:sz w:val="22"/>
        </w:rPr>
      </w:pPr>
      <w:r>
        <w:rPr>
          <w:i/>
          <w:color w:val="7D46B1"/>
          <w:w w:val="120"/>
          <w:sz w:val="22"/>
        </w:rPr>
        <w:t>April</w:t>
      </w:r>
      <w:r>
        <w:rPr>
          <w:i/>
          <w:color w:val="7D46B1"/>
          <w:spacing w:val="10"/>
          <w:w w:val="120"/>
          <w:sz w:val="22"/>
        </w:rPr>
        <w:t> </w:t>
      </w:r>
      <w:r>
        <w:rPr>
          <w:i/>
          <w:color w:val="7D46B1"/>
          <w:spacing w:val="-4"/>
          <w:w w:val="120"/>
          <w:sz w:val="22"/>
        </w:rPr>
        <w:t>2024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566"/>
          <w:cols w:num="3" w:equalWidth="0">
            <w:col w:w="1354" w:space="2682"/>
            <w:col w:w="2681" w:space="1900"/>
            <w:col w:w="2312"/>
          </w:cols>
        </w:sectPr>
      </w:pPr>
    </w:p>
    <w:p>
      <w:pPr>
        <w:pStyle w:val="BodyText"/>
        <w:spacing w:before="30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6488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6488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166812" y="536733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537209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593883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594359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659606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66008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716756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71723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782478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782954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66812" y="848201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71574" y="8486774"/>
                            <a:ext cx="619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14300">
                                <a:moveTo>
                                  <a:pt x="619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66812" y="895826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71574" y="8963024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42687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90080" id="docshapegroup2" coordorigin="0,0" coordsize="4023,16860">
                <v:shape style="position:absolute;left:0;top:0;width:4020;height:16860" id="docshape3" coordorigin="0,0" coordsize="4020,16860" path="m4020,0l0,0,0,510,0,525,0,4110,0,15195,0,16860,4020,16860,4020,15195,4020,4110,4020,525,4020,510,4020,0xe" filled="true" fillcolor="#7d46b1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8" o:title=""/>
                </v:shape>
                <v:rect style="position:absolute;left:1837;top:8452;width:1650;height:180" id="docshape5" filled="false" stroked="true" strokeweight=".75pt" strokecolor="#ffffff">
                  <v:stroke dashstyle="solid"/>
                </v:rect>
                <v:rect style="position:absolute;left:1845;top:8460;width:1635;height:165" id="docshape6" filled="true" fillcolor="#ffffff" stroked="false">
                  <v:fill type="solid"/>
                </v:rect>
                <v:rect style="position:absolute;left:1837;top:9352;width:1650;height:165" id="docshape7" filled="false" stroked="true" strokeweight=".75pt" strokecolor="#ffffff">
                  <v:stroke dashstyle="solid"/>
                </v:rect>
                <v:rect style="position:absolute;left:1845;top:9360;width:1635;height:165" id="docshape8" filled="true" fillcolor="#ffffff" stroked="false">
                  <v:fill type="solid"/>
                </v:rect>
                <v:rect style="position:absolute;left:1837;top:10387;width:1650;height:180" id="docshape9" filled="false" stroked="true" strokeweight=".75pt" strokecolor="#ffffff">
                  <v:stroke dashstyle="solid"/>
                </v:rect>
                <v:rect style="position:absolute;left:1845;top:10395;width:1305;height:165" id="docshape10" filled="true" fillcolor="#ffffff" stroked="false">
                  <v:fill type="solid"/>
                </v:rect>
                <v:rect style="position:absolute;left:1837;top:11287;width:1650;height:165" id="docshape11" filled="false" stroked="true" strokeweight=".75pt" strokecolor="#ffffff">
                  <v:stroke dashstyle="solid"/>
                </v:rect>
                <v:rect style="position:absolute;left:1845;top:11295;width:1305;height:165" id="docshape12" filled="true" fillcolor="#ffffff" stroked="false">
                  <v:fill type="solid"/>
                </v:rect>
                <v:rect style="position:absolute;left:1837;top:12322;width:1650;height:165" id="docshape13" filled="false" stroked="true" strokeweight=".75pt" strokecolor="#ffffff">
                  <v:stroke dashstyle="solid"/>
                </v:rect>
                <v:rect style="position:absolute;left:1845;top:12330;width:975;height:165" id="docshape14" filled="true" fillcolor="#ffffff" stroked="false">
                  <v:fill type="solid"/>
                </v:rect>
                <v:rect style="position:absolute;left:1837;top:13357;width:1650;height:180" id="docshape15" filled="false" stroked="true" strokeweight=".75pt" strokecolor="#ffffff">
                  <v:stroke dashstyle="solid"/>
                </v:rect>
                <v:rect style="position:absolute;left:1845;top:13365;width:975;height:180" id="docshape16" filled="true" fillcolor="#ffffff" stroked="false">
                  <v:fill type="solid"/>
                </v:rect>
                <v:rect style="position:absolute;left:1837;top:14107;width:1650;height:165" id="docshape17" filled="false" stroked="true" strokeweight=".75pt" strokecolor="#ffffff">
                  <v:stroke dashstyle="solid"/>
                </v:rect>
                <v:rect style="position:absolute;left:1845;top:14115;width:645;height:165" id="docshape18" filled="true" fillcolor="#ffffff" stroked="false">
                  <v:fill type="solid"/>
                </v:rect>
                <v:shape style="position:absolute;left:0;top:7468;width:4023;height:557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/>
        <w:ind w:left="132"/>
      </w:pPr>
      <w:r>
        <w:rPr>
          <w:color w:val="FFFFFF"/>
          <w:spacing w:val="-4"/>
          <w:w w:val="125"/>
        </w:rPr>
        <w:t>Bill </w:t>
      </w:r>
      <w:r>
        <w:rPr>
          <w:color w:val="FFFFFF"/>
          <w:spacing w:val="-2"/>
          <w:w w:val="125"/>
        </w:rPr>
        <w:t>tracking</w:t>
      </w:r>
    </w:p>
    <w:p>
      <w:pPr>
        <w:pStyle w:val="BodyText"/>
        <w:spacing w:line="268" w:lineRule="auto" w:before="133"/>
        <w:ind w:left="132"/>
      </w:pPr>
      <w:r>
        <w:rPr>
          <w:color w:val="FFFFFF"/>
          <w:spacing w:val="-2"/>
          <w:w w:val="125"/>
        </w:rPr>
        <w:t>Committ </w:t>
      </w:r>
      <w:r>
        <w:rPr>
          <w:color w:val="FFFFFF"/>
          <w:spacing w:val="-6"/>
          <w:w w:val="125"/>
        </w:rPr>
        <w:t>ee </w:t>
      </w:r>
      <w:r>
        <w:rPr>
          <w:color w:val="FFFFFF"/>
          <w:spacing w:val="-2"/>
          <w:w w:val="125"/>
        </w:rPr>
        <w:t>briefings</w:t>
      </w:r>
    </w:p>
    <w:p>
      <w:pPr>
        <w:pStyle w:val="BodyText"/>
        <w:spacing w:line="261" w:lineRule="auto" w:before="148"/>
        <w:ind w:left="132"/>
      </w:pPr>
      <w:r>
        <w:rPr>
          <w:color w:val="FFFFFF"/>
          <w:spacing w:val="-2"/>
          <w:w w:val="125"/>
        </w:rPr>
        <w:t>Constitu </w:t>
      </w:r>
      <w:r>
        <w:rPr>
          <w:color w:val="FFFFFF"/>
          <w:spacing w:val="-4"/>
          <w:w w:val="125"/>
        </w:rPr>
        <w:t>ent </w:t>
      </w:r>
      <w:r>
        <w:rPr>
          <w:color w:val="FFFFFF"/>
          <w:spacing w:val="-2"/>
          <w:w w:val="125"/>
        </w:rPr>
        <w:t>services</w:t>
      </w:r>
    </w:p>
    <w:p>
      <w:pPr>
        <w:pStyle w:val="BodyText"/>
        <w:spacing w:line="268" w:lineRule="auto" w:before="157"/>
        <w:ind w:left="132"/>
      </w:pPr>
      <w:r>
        <w:rPr>
          <w:color w:val="FFFFFF"/>
          <w:spacing w:val="-2"/>
          <w:w w:val="125"/>
        </w:rPr>
        <w:t>Legal </w:t>
      </w:r>
      <w:r>
        <w:rPr>
          <w:color w:val="FFFFFF"/>
          <w:spacing w:val="-4"/>
          <w:w w:val="125"/>
        </w:rPr>
        <w:t>research</w:t>
      </w:r>
    </w:p>
    <w:p>
      <w:pPr>
        <w:pStyle w:val="BodyText"/>
        <w:spacing w:line="264" w:lineRule="auto" w:before="148"/>
        <w:ind w:left="132"/>
      </w:pPr>
      <w:r>
        <w:rPr>
          <w:color w:val="FFFFFF"/>
          <w:spacing w:val="-2"/>
          <w:w w:val="125"/>
        </w:rPr>
        <w:t>Legislati </w:t>
      </w:r>
      <w:r>
        <w:rPr>
          <w:color w:val="FFFFFF"/>
          <w:spacing w:val="-6"/>
          <w:w w:val="125"/>
        </w:rPr>
        <w:t>ve </w:t>
      </w:r>
      <w:r>
        <w:rPr>
          <w:color w:val="FFFFFF"/>
          <w:spacing w:val="-2"/>
          <w:w w:val="125"/>
        </w:rPr>
        <w:t>summari </w:t>
      </w:r>
      <w:r>
        <w:rPr>
          <w:color w:val="FFFFFF"/>
          <w:spacing w:val="-6"/>
          <w:w w:val="125"/>
        </w:rPr>
        <w:t>es</w:t>
      </w:r>
    </w:p>
    <w:p>
      <w:pPr>
        <w:pStyle w:val="BodyText"/>
        <w:spacing w:line="268" w:lineRule="auto" w:before="154"/>
        <w:ind w:left="132"/>
      </w:pPr>
      <w:r>
        <w:rPr>
          <w:color w:val="FFFFFF"/>
          <w:spacing w:val="-2"/>
          <w:w w:val="125"/>
        </w:rPr>
        <w:t>Policy memos</w:t>
      </w:r>
    </w:p>
    <w:p>
      <w:pPr>
        <w:pStyle w:val="BodyText"/>
        <w:spacing w:line="268" w:lineRule="auto" w:before="133"/>
        <w:ind w:left="132" w:right="144"/>
      </w:pPr>
      <w:r>
        <w:rPr>
          <w:color w:val="FFFFFF"/>
          <w:spacing w:val="-2"/>
          <w:w w:val="125"/>
        </w:rPr>
        <w:t>State statutes</w:t>
      </w:r>
    </w:p>
    <w:p>
      <w:pPr>
        <w:pStyle w:val="BodyText"/>
        <w:tabs>
          <w:tab w:pos="504" w:val="left" w:leader="none"/>
        </w:tabs>
        <w:spacing w:line="268" w:lineRule="auto" w:before="103"/>
        <w:ind w:left="504" w:right="1038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6"/>
          <w:w w:val="125"/>
        </w:rPr>
        <w:t> </w:t>
      </w:r>
      <w:r>
        <w:rPr>
          <w:w w:val="125"/>
        </w:rPr>
        <w:t>legal</w:t>
      </w:r>
      <w:r>
        <w:rPr>
          <w:spacing w:val="-6"/>
          <w:w w:val="125"/>
        </w:rPr>
        <w:t> </w:t>
      </w:r>
      <w:r>
        <w:rPr>
          <w:w w:val="125"/>
        </w:rPr>
        <w:t>team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analysis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new</w:t>
      </w:r>
      <w:r>
        <w:rPr>
          <w:spacing w:val="-6"/>
          <w:w w:val="125"/>
        </w:rPr>
        <w:t> </w:t>
      </w:r>
      <w:r>
        <w:rPr>
          <w:w w:val="125"/>
        </w:rPr>
        <w:t>state statutes and administrative rules</w:t>
      </w:r>
    </w:p>
    <w:p>
      <w:pPr>
        <w:pStyle w:val="BodyText"/>
        <w:tabs>
          <w:tab w:pos="504" w:val="left" w:leader="none"/>
        </w:tabs>
        <w:spacing w:before="89"/>
        <w:ind w:left="158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7"/>
          <w:w w:val="125"/>
        </w:rPr>
        <w:t> </w:t>
      </w:r>
      <w:r>
        <w:rPr>
          <w:w w:val="125"/>
        </w:rPr>
        <w:t>talking</w:t>
      </w:r>
      <w:r>
        <w:rPr>
          <w:spacing w:val="-7"/>
          <w:w w:val="125"/>
        </w:rPr>
        <w:t> </w:t>
      </w:r>
      <w:r>
        <w:rPr>
          <w:w w:val="125"/>
        </w:rPr>
        <w:t>points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public</w:t>
      </w:r>
      <w:r>
        <w:rPr>
          <w:spacing w:val="-6"/>
          <w:w w:val="125"/>
        </w:rPr>
        <w:t> </w:t>
      </w:r>
      <w:r>
        <w:rPr>
          <w:w w:val="125"/>
        </w:rPr>
        <w:t>education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campaigns</w:t>
      </w:r>
    </w:p>
    <w:p>
      <w:pPr>
        <w:pStyle w:val="BodyText"/>
        <w:tabs>
          <w:tab w:pos="504" w:val="left" w:leader="none"/>
        </w:tabs>
        <w:spacing w:line="268" w:lineRule="auto" w:before="121"/>
        <w:ind w:left="504" w:right="115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preparing</w:t>
      </w:r>
      <w:r>
        <w:rPr>
          <w:spacing w:val="-4"/>
          <w:w w:val="125"/>
        </w:rPr>
        <w:t> </w:t>
      </w:r>
      <w:r>
        <w:rPr>
          <w:w w:val="125"/>
        </w:rPr>
        <w:t>documents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4"/>
          <w:w w:val="125"/>
        </w:rPr>
        <w:t> </w:t>
      </w:r>
      <w:r>
        <w:rPr>
          <w:w w:val="125"/>
        </w:rPr>
        <w:t>legislative lobbying meetings</w:t>
      </w:r>
    </w:p>
    <w:p>
      <w:pPr>
        <w:pStyle w:val="BodyText"/>
        <w:spacing w:before="130"/>
      </w:pPr>
    </w:p>
    <w:p>
      <w:pPr>
        <w:pStyle w:val="Heading3"/>
        <w:spacing w:before="1"/>
      </w:pPr>
      <w:r>
        <w:rPr>
          <w:color w:val="7D46B1"/>
          <w:spacing w:val="-2"/>
          <w:w w:val="105"/>
        </w:rPr>
        <w:t>Education</w:t>
      </w:r>
    </w:p>
    <w:p>
      <w:pPr>
        <w:pStyle w:val="BodyText"/>
        <w:spacing w:before="1"/>
        <w:rPr>
          <w:rFonts w:ascii="Trebuchet MS"/>
          <w:b/>
          <w:sz w:val="7"/>
        </w:rPr>
      </w:pPr>
      <w:r>
        <w:rPr>
          <w:rFonts w:ascii="Trebuchet MS"/>
          <w:b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67997</wp:posOffset>
                </wp:positionV>
                <wp:extent cx="4171950" cy="9525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5.354139pt;width:328.499974pt;height:.75pt;mso-position-horizontal-relative:page;mso-position-vertical-relative:paragraph;z-index:-15728640;mso-wrap-distance-left:0;mso-wrap-distance-right:0" id="docshape20" filled="true" fillcolor="#7d46b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132"/>
      </w:pPr>
      <w:r>
        <w:rPr>
          <w:w w:val="120"/>
        </w:rPr>
        <w:t>University</w:t>
      </w:r>
      <w:r>
        <w:rPr>
          <w:spacing w:val="14"/>
          <w:w w:val="120"/>
        </w:rPr>
        <w:t> </w:t>
      </w:r>
      <w:r>
        <w:rPr>
          <w:w w:val="120"/>
        </w:rPr>
        <w:t>of</w:t>
      </w:r>
      <w:r>
        <w:rPr>
          <w:spacing w:val="14"/>
          <w:w w:val="120"/>
        </w:rPr>
        <w:t> </w:t>
      </w:r>
      <w:r>
        <w:rPr>
          <w:w w:val="120"/>
        </w:rPr>
        <w:t>North</w:t>
      </w:r>
      <w:r>
        <w:rPr>
          <w:spacing w:val="14"/>
          <w:w w:val="120"/>
        </w:rPr>
        <w:t> </w:t>
      </w:r>
      <w:r>
        <w:rPr>
          <w:w w:val="120"/>
        </w:rPr>
        <w:t>Carolina</w:t>
      </w:r>
      <w:r>
        <w:rPr>
          <w:spacing w:val="14"/>
          <w:w w:val="120"/>
        </w:rPr>
        <w:t> </w:t>
      </w:r>
      <w:r>
        <w:rPr>
          <w:w w:val="120"/>
        </w:rPr>
        <w:t>at</w:t>
      </w:r>
      <w:r>
        <w:rPr>
          <w:spacing w:val="14"/>
          <w:w w:val="120"/>
        </w:rPr>
        <w:t> </w:t>
      </w:r>
      <w:r>
        <w:rPr>
          <w:w w:val="120"/>
        </w:rPr>
        <w:t>Chapel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Hill</w:t>
      </w:r>
    </w:p>
    <w:p>
      <w:pPr>
        <w:spacing w:before="92"/>
        <w:ind w:left="132" w:right="0" w:firstLine="0"/>
        <w:jc w:val="left"/>
        <w:rPr>
          <w:sz w:val="22"/>
        </w:rPr>
      </w:pPr>
      <w:r>
        <w:rPr>
          <w:rFonts w:ascii="Trebuchet MS"/>
          <w:b/>
          <w:color w:val="7D46B1"/>
          <w:w w:val="105"/>
          <w:sz w:val="22"/>
        </w:rPr>
        <w:t>Bachelor</w:t>
      </w:r>
      <w:r>
        <w:rPr>
          <w:rFonts w:ascii="Trebuchet MS"/>
          <w:b/>
          <w:color w:val="7D46B1"/>
          <w:spacing w:val="-20"/>
          <w:w w:val="105"/>
          <w:sz w:val="22"/>
        </w:rPr>
        <w:t> </w:t>
      </w:r>
      <w:r>
        <w:rPr>
          <w:rFonts w:ascii="Trebuchet MS"/>
          <w:b/>
          <w:color w:val="7D46B1"/>
          <w:w w:val="105"/>
          <w:sz w:val="22"/>
        </w:rPr>
        <w:t>of</w:t>
      </w:r>
      <w:r>
        <w:rPr>
          <w:rFonts w:ascii="Trebuchet MS"/>
          <w:b/>
          <w:color w:val="7D46B1"/>
          <w:spacing w:val="-26"/>
          <w:w w:val="105"/>
          <w:sz w:val="22"/>
        </w:rPr>
        <w:t> </w:t>
      </w:r>
      <w:r>
        <w:rPr>
          <w:rFonts w:ascii="Trebuchet MS"/>
          <w:b/>
          <w:color w:val="7D46B1"/>
          <w:w w:val="105"/>
          <w:sz w:val="22"/>
        </w:rPr>
        <w:t>Arts</w:t>
      </w:r>
      <w:r>
        <w:rPr>
          <w:rFonts w:ascii="Trebuchet MS"/>
          <w:b/>
          <w:color w:val="7D46B1"/>
          <w:spacing w:val="-14"/>
          <w:w w:val="105"/>
          <w:sz w:val="22"/>
        </w:rPr>
        <w:t> </w:t>
      </w:r>
      <w:r>
        <w:rPr>
          <w:rFonts w:ascii="Trebuchet MS"/>
          <w:b/>
          <w:color w:val="7D46B1"/>
          <w:w w:val="105"/>
          <w:sz w:val="22"/>
        </w:rPr>
        <w:t>in</w:t>
      </w:r>
      <w:r>
        <w:rPr>
          <w:rFonts w:ascii="Trebuchet MS"/>
          <w:b/>
          <w:color w:val="7D46B1"/>
          <w:spacing w:val="-13"/>
          <w:w w:val="105"/>
          <w:sz w:val="22"/>
        </w:rPr>
        <w:t> </w:t>
      </w:r>
      <w:r>
        <w:rPr>
          <w:rFonts w:ascii="Trebuchet MS"/>
          <w:b/>
          <w:color w:val="7D46B1"/>
          <w:w w:val="105"/>
          <w:sz w:val="22"/>
        </w:rPr>
        <w:t>Political</w:t>
      </w:r>
      <w:r>
        <w:rPr>
          <w:rFonts w:ascii="Trebuchet MS"/>
          <w:b/>
          <w:color w:val="7D46B1"/>
          <w:spacing w:val="-20"/>
          <w:w w:val="105"/>
          <w:sz w:val="22"/>
        </w:rPr>
        <w:t> </w:t>
      </w:r>
      <w:r>
        <w:rPr>
          <w:rFonts w:ascii="Trebuchet MS"/>
          <w:b/>
          <w:color w:val="7D46B1"/>
          <w:w w:val="105"/>
          <w:sz w:val="22"/>
        </w:rPr>
        <w:t>Science</w:t>
      </w:r>
      <w:r>
        <w:rPr>
          <w:rFonts w:ascii="Trebuchet MS"/>
          <w:b/>
          <w:color w:val="7D46B1"/>
          <w:spacing w:val="51"/>
          <w:w w:val="105"/>
          <w:sz w:val="22"/>
        </w:rPr>
        <w:t> </w:t>
      </w:r>
      <w:r>
        <w:rPr>
          <w:color w:val="7D46B1"/>
          <w:w w:val="105"/>
          <w:sz w:val="22"/>
        </w:rPr>
        <w:t>May</w:t>
      </w:r>
      <w:r>
        <w:rPr>
          <w:color w:val="7D46B1"/>
          <w:spacing w:val="8"/>
          <w:w w:val="105"/>
          <w:sz w:val="22"/>
        </w:rPr>
        <w:t> </w:t>
      </w:r>
      <w:r>
        <w:rPr>
          <w:color w:val="7D46B1"/>
          <w:spacing w:val="-4"/>
          <w:w w:val="105"/>
          <w:sz w:val="22"/>
        </w:rPr>
        <w:t>2023</w:t>
      </w:r>
    </w:p>
    <w:sectPr>
      <w:type w:val="continuous"/>
      <w:pgSz w:w="11920" w:h="16860"/>
      <w:pgMar w:top="0" w:bottom="0" w:left="425" w:right="566"/>
      <w:cols w:num="2" w:equalWidth="0">
        <w:col w:w="1185" w:space="2851"/>
        <w:col w:w="6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2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2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2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2026-01-13T15:57:55Z</dcterms:created>
  <dcterms:modified xsi:type="dcterms:W3CDTF">2026-01-13T15:57:55Z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