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  <w:spacing w:val="-2"/>
          <w:w w:val="105"/>
        </w:rPr>
        <w:t>Devon</w:t>
      </w:r>
      <w:r>
        <w:rPr>
          <w:color w:val="F98B78"/>
          <w:spacing w:val="-37"/>
          <w:w w:val="105"/>
        </w:rPr>
        <w:t> </w:t>
      </w:r>
      <w:r>
        <w:rPr>
          <w:color w:val="F98B78"/>
          <w:spacing w:val="-4"/>
          <w:w w:val="110"/>
        </w:rPr>
        <w:t>Young</w:t>
      </w:r>
    </w:p>
    <w:p>
      <w:pPr>
        <w:spacing w:before="86"/>
        <w:ind w:left="63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sz w:val="22"/>
        </w:rPr>
        <w:t>Criminal</w:t>
      </w:r>
      <w:r>
        <w:rPr>
          <w:rFonts w:ascii="Trebuchet MS"/>
          <w:b/>
          <w:spacing w:val="5"/>
          <w:sz w:val="22"/>
        </w:rPr>
        <w:t> </w:t>
      </w:r>
      <w:r>
        <w:rPr>
          <w:rFonts w:ascii="Trebuchet MS"/>
          <w:b/>
          <w:sz w:val="22"/>
        </w:rPr>
        <w:t>Law</w:t>
      </w:r>
      <w:r>
        <w:rPr>
          <w:rFonts w:ascii="Trebuchet MS"/>
          <w:b/>
          <w:spacing w:val="3"/>
          <w:sz w:val="22"/>
        </w:rPr>
        <w:t> </w:t>
      </w:r>
      <w:r>
        <w:rPr>
          <w:rFonts w:ascii="Trebuchet MS"/>
          <w:b/>
          <w:spacing w:val="-2"/>
          <w:sz w:val="22"/>
        </w:rPr>
        <w:t>Intern</w:t>
      </w:r>
    </w:p>
    <w:p>
      <w:pPr>
        <w:pStyle w:val="BodyText"/>
        <w:spacing w:line="280" w:lineRule="auto" w:before="117"/>
        <w:ind w:left="63" w:right="4241"/>
      </w:pPr>
      <w:r>
        <w:rPr>
          <w:w w:val="115"/>
        </w:rPr>
        <w:t>New Orleans, LA </w:t>
      </w:r>
      <w:r>
        <w:rPr/>
        <w:t>| </w:t>
      </w:r>
      <w:r>
        <w:rPr>
          <w:w w:val="115"/>
        </w:rPr>
        <w:t>(XXX) XXX-XXXX </w:t>
      </w:r>
      <w:hyperlink r:id="rId5">
        <w:r>
          <w:rPr>
            <w:spacing w:val="-2"/>
            <w:w w:val="115"/>
          </w:rPr>
          <w:t>email@email.com</w:t>
        </w:r>
      </w:hyperlink>
    </w:p>
    <w:p>
      <w:pPr>
        <w:pStyle w:val="BodyText"/>
        <w:spacing w:before="1"/>
        <w:ind w:left="63"/>
      </w:pPr>
      <w:r>
        <w:rPr>
          <w:w w:val="115"/>
        </w:rPr>
        <w:t>Resume</w:t>
      </w:r>
      <w:r>
        <w:rPr>
          <w:spacing w:val="40"/>
          <w:w w:val="115"/>
        </w:rPr>
        <w:t> </w:t>
      </w:r>
      <w:r>
        <w:rPr>
          <w:w w:val="115"/>
        </w:rPr>
        <w:t>Link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spacing w:line="268" w:lineRule="auto" w:before="227"/>
        <w:ind w:left="63" w:right="189" w:firstLine="0"/>
        <w:jc w:val="left"/>
        <w:rPr>
          <w:b/>
          <w:sz w:val="22"/>
        </w:rPr>
      </w:pPr>
      <w:r>
        <w:rPr>
          <w:b/>
          <w:w w:val="125"/>
          <w:sz w:val="22"/>
        </w:rPr>
        <w:t>Criminal Law Intern with courtroom experience, case preparation, and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exposure to misdemeanor and felony procedures. Supported assistant district attorneys in arraignments, trial prep, and legal filings. Committed to</w:t>
      </w:r>
      <w:r>
        <w:rPr>
          <w:b/>
          <w:spacing w:val="80"/>
          <w:w w:val="125"/>
          <w:sz w:val="22"/>
        </w:rPr>
        <w:t> </w:t>
      </w:r>
      <w:r>
        <w:rPr>
          <w:b/>
          <w:w w:val="125"/>
          <w:sz w:val="22"/>
        </w:rPr>
        <w:t>restorative justice and criminal defense advocacy.</w:t>
      </w:r>
    </w:p>
    <w:p>
      <w:pPr>
        <w:pStyle w:val="Heading2"/>
      </w:pPr>
      <w:r>
        <w:rPr>
          <w:color w:val="F98B78"/>
          <w:spacing w:val="-6"/>
          <w:w w:val="105"/>
        </w:rPr>
        <w:t>Key</w:t>
      </w:r>
      <w:r>
        <w:rPr>
          <w:color w:val="F98B78"/>
          <w:spacing w:val="-23"/>
          <w:w w:val="105"/>
        </w:rPr>
        <w:t> </w:t>
      </w:r>
      <w:r>
        <w:rPr>
          <w:color w:val="F98B78"/>
          <w:spacing w:val="-2"/>
          <w:w w:val="105"/>
        </w:rPr>
        <w:t>Skills</w:t>
      </w:r>
    </w:p>
    <w:p>
      <w:pPr>
        <w:tabs>
          <w:tab w:pos="435" w:val="left" w:leader="none"/>
        </w:tabs>
        <w:spacing w:before="153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22"/>
        </w:rPr>
        <w:t>Case</w:t>
      </w:r>
      <w:r>
        <w:rPr>
          <w:b/>
          <w:spacing w:val="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briefing</w:t>
      </w:r>
    </w:p>
    <w:p>
      <w:pPr>
        <w:tabs>
          <w:tab w:pos="435" w:val="left" w:leader="none"/>
        </w:tabs>
        <w:spacing w:before="136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22"/>
        </w:rPr>
        <w:t>Charge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sheet </w:t>
      </w:r>
      <w:r>
        <w:rPr>
          <w:b/>
          <w:spacing w:val="-2"/>
          <w:w w:val="130"/>
          <w:sz w:val="22"/>
        </w:rPr>
        <w:t>preparation</w:t>
      </w:r>
    </w:p>
    <w:p>
      <w:pPr>
        <w:tabs>
          <w:tab w:pos="435" w:val="left" w:leader="none"/>
        </w:tabs>
        <w:spacing w:before="136"/>
        <w:ind w:left="89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w w:val="125"/>
          <w:sz w:val="22"/>
        </w:rPr>
        <w:t>Courtroom</w:t>
      </w:r>
      <w:r>
        <w:rPr>
          <w:b/>
          <w:spacing w:val="13"/>
          <w:w w:val="125"/>
          <w:sz w:val="22"/>
        </w:rPr>
        <w:t> </w:t>
      </w:r>
      <w:r>
        <w:rPr>
          <w:b/>
          <w:spacing w:val="-2"/>
          <w:w w:val="125"/>
          <w:sz w:val="22"/>
        </w:rPr>
        <w:t>observation</w:t>
      </w:r>
    </w:p>
    <w:p>
      <w:pPr>
        <w:tabs>
          <w:tab w:pos="435" w:val="left" w:leader="none"/>
        </w:tabs>
        <w:spacing w:before="152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spacing w:val="-2"/>
          <w:w w:val="130"/>
          <w:sz w:val="22"/>
        </w:rPr>
        <w:t>Discovery</w:t>
      </w:r>
      <w:r>
        <w:rPr>
          <w:b/>
          <w:spacing w:val="-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organization</w:t>
      </w:r>
    </w:p>
    <w:p>
      <w:pPr>
        <w:tabs>
          <w:tab w:pos="435" w:val="left" w:leader="none"/>
        </w:tabs>
        <w:spacing w:before="136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22"/>
        </w:rPr>
        <w:t>Legal</w:t>
      </w:r>
      <w:r>
        <w:rPr>
          <w:b/>
          <w:spacing w:val="2"/>
          <w:w w:val="130"/>
          <w:sz w:val="22"/>
        </w:rPr>
        <w:t> </w:t>
      </w:r>
      <w:r>
        <w:rPr>
          <w:b/>
          <w:w w:val="130"/>
          <w:sz w:val="22"/>
        </w:rPr>
        <w:t>document</w:t>
      </w:r>
      <w:r>
        <w:rPr>
          <w:b/>
          <w:spacing w:val="2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review</w:t>
      </w:r>
    </w:p>
    <w:p>
      <w:pPr>
        <w:tabs>
          <w:tab w:pos="435" w:val="left" w:leader="none"/>
        </w:tabs>
        <w:spacing w:before="137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25"/>
          <w:sz w:val="22"/>
        </w:rPr>
        <w:t>Prosecutorial</w:t>
      </w:r>
      <w:r>
        <w:rPr>
          <w:b/>
          <w:spacing w:val="2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support</w:t>
      </w:r>
    </w:p>
    <w:p>
      <w:pPr>
        <w:tabs>
          <w:tab w:pos="435" w:val="left" w:leader="none"/>
        </w:tabs>
        <w:spacing w:before="136"/>
        <w:ind w:left="89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w w:val="125"/>
          <w:sz w:val="22"/>
        </w:rPr>
        <w:t>Restorative</w:t>
      </w:r>
      <w:r>
        <w:rPr>
          <w:b/>
          <w:spacing w:val="-2"/>
          <w:w w:val="130"/>
          <w:sz w:val="22"/>
        </w:rPr>
        <w:t> justice</w:t>
      </w:r>
    </w:p>
    <w:p>
      <w:pPr>
        <w:pStyle w:val="Heading2"/>
        <w:spacing w:before="222"/>
      </w:pPr>
      <w:r>
        <w:rPr>
          <w:color w:val="F98B78"/>
          <w:spacing w:val="2"/>
        </w:rPr>
        <w:t>Professional</w:t>
      </w:r>
      <w:r>
        <w:rPr>
          <w:color w:val="F98B78"/>
          <w:spacing w:val="9"/>
        </w:rPr>
        <w:t> </w:t>
      </w:r>
      <w:r>
        <w:rPr>
          <w:color w:val="F98B78"/>
          <w:spacing w:val="-2"/>
        </w:rPr>
        <w:t>Experience</w:t>
      </w:r>
    </w:p>
    <w:p>
      <w:pPr>
        <w:spacing w:before="156"/>
        <w:ind w:left="63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w w:val="110"/>
          <w:sz w:val="22"/>
        </w:rPr>
        <w:t>Legal</w:t>
      </w:r>
      <w:r>
        <w:rPr>
          <w:rFonts w:ascii="Trebuchet MS"/>
          <w:b/>
          <w:spacing w:val="-22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Intern</w:t>
      </w:r>
    </w:p>
    <w:p>
      <w:pPr>
        <w:spacing w:after="0"/>
        <w:jc w:val="left"/>
        <w:rPr>
          <w:rFonts w:ascii="Trebuchet MS"/>
          <w:b/>
          <w:sz w:val="22"/>
        </w:rPr>
        <w:sectPr>
          <w:type w:val="continuous"/>
          <w:pgSz w:w="11920" w:h="16860"/>
          <w:pgMar w:top="1060" w:bottom="280" w:left="1275" w:right="1275"/>
        </w:sectPr>
      </w:pPr>
    </w:p>
    <w:p>
      <w:pPr>
        <w:spacing w:line="228" w:lineRule="auto" w:before="82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Orleans Parish District Attorney’s Ofice,</w:t>
      </w:r>
      <w:r>
        <w:rPr>
          <w:i/>
          <w:w w:val="125"/>
          <w:sz w:val="22"/>
        </w:rPr>
        <w:t> New Orleans, LA</w:t>
      </w:r>
    </w:p>
    <w:p>
      <w:pPr>
        <w:spacing w:before="71"/>
        <w:ind w:left="6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5"/>
          <w:sz w:val="22"/>
        </w:rPr>
        <w:t>May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2024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August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2024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1060" w:bottom="280" w:left="1275" w:right="1275"/>
          <w:cols w:num="2" w:equalWidth="0">
            <w:col w:w="4532" w:space="2011"/>
            <w:col w:w="2827"/>
          </w:cols>
        </w:sectPr>
      </w:pPr>
    </w:p>
    <w:p>
      <w:pPr>
        <w:pStyle w:val="BodyText"/>
        <w:tabs>
          <w:tab w:pos="435" w:val="left" w:leader="none"/>
        </w:tabs>
        <w:spacing w:before="12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Organized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discovery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materials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for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25+ active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misdemeanor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felony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cases</w:t>
      </w:r>
    </w:p>
    <w:p>
      <w:pPr>
        <w:pStyle w:val="BodyText"/>
        <w:tabs>
          <w:tab w:pos="435" w:val="left" w:leader="none"/>
        </w:tabs>
        <w:spacing w:line="268" w:lineRule="auto"/>
        <w:ind w:left="435" w:right="835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</w:t>
      </w:r>
      <w:r>
        <w:rPr>
          <w:spacing w:val="-9"/>
          <w:w w:val="125"/>
        </w:rPr>
        <w:t> </w:t>
      </w:r>
      <w:r>
        <w:rPr>
          <w:w w:val="125"/>
        </w:rPr>
        <w:t>charge</w:t>
      </w:r>
      <w:r>
        <w:rPr>
          <w:spacing w:val="-9"/>
          <w:w w:val="125"/>
        </w:rPr>
        <w:t> </w:t>
      </w:r>
      <w:r>
        <w:rPr>
          <w:w w:val="125"/>
        </w:rPr>
        <w:t>sheets,</w:t>
      </w:r>
      <w:r>
        <w:rPr>
          <w:spacing w:val="-9"/>
          <w:w w:val="125"/>
        </w:rPr>
        <w:t> </w:t>
      </w:r>
      <w:r>
        <w:rPr>
          <w:w w:val="125"/>
        </w:rPr>
        <w:t>subpoenas,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internal</w:t>
      </w:r>
      <w:r>
        <w:rPr>
          <w:spacing w:val="-9"/>
          <w:w w:val="125"/>
        </w:rPr>
        <w:t> </w:t>
      </w:r>
      <w:r>
        <w:rPr>
          <w:w w:val="125"/>
        </w:rPr>
        <w:t>case</w:t>
      </w:r>
      <w:r>
        <w:rPr>
          <w:spacing w:val="-9"/>
          <w:w w:val="125"/>
        </w:rPr>
        <w:t> </w:t>
      </w:r>
      <w:r>
        <w:rPr>
          <w:w w:val="125"/>
        </w:rPr>
        <w:t>memos</w:t>
      </w:r>
      <w:r>
        <w:rPr>
          <w:spacing w:val="-9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attorney </w:t>
      </w:r>
      <w:r>
        <w:rPr>
          <w:spacing w:val="-2"/>
          <w:w w:val="125"/>
        </w:rPr>
        <w:t>review</w:t>
      </w:r>
    </w:p>
    <w:p>
      <w:pPr>
        <w:pStyle w:val="BodyText"/>
        <w:tabs>
          <w:tab w:pos="435" w:val="left" w:leader="none"/>
        </w:tabs>
        <w:spacing w:before="88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Observed</w:t>
      </w:r>
      <w:r>
        <w:rPr>
          <w:spacing w:val="-13"/>
          <w:w w:val="125"/>
        </w:rPr>
        <w:t> </w:t>
      </w:r>
      <w:r>
        <w:rPr>
          <w:w w:val="125"/>
        </w:rPr>
        <w:t>trials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prepared</w:t>
      </w:r>
      <w:r>
        <w:rPr>
          <w:spacing w:val="-12"/>
          <w:w w:val="125"/>
        </w:rPr>
        <w:t> </w:t>
      </w:r>
      <w:r>
        <w:rPr>
          <w:w w:val="125"/>
        </w:rPr>
        <w:t>notes</w:t>
      </w:r>
      <w:r>
        <w:rPr>
          <w:spacing w:val="-13"/>
          <w:w w:val="125"/>
        </w:rPr>
        <w:t> </w:t>
      </w:r>
      <w:r>
        <w:rPr>
          <w:w w:val="125"/>
        </w:rPr>
        <w:t>on</w:t>
      </w:r>
      <w:r>
        <w:rPr>
          <w:spacing w:val="-12"/>
          <w:w w:val="125"/>
        </w:rPr>
        <w:t> </w:t>
      </w:r>
      <w:r>
        <w:rPr>
          <w:w w:val="125"/>
        </w:rPr>
        <w:t>jury</w:t>
      </w:r>
      <w:r>
        <w:rPr>
          <w:spacing w:val="-13"/>
          <w:w w:val="125"/>
        </w:rPr>
        <w:t> </w:t>
      </w:r>
      <w:r>
        <w:rPr>
          <w:w w:val="125"/>
        </w:rPr>
        <w:t>behavior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cross-</w:t>
      </w:r>
      <w:r>
        <w:rPr>
          <w:spacing w:val="-2"/>
          <w:w w:val="125"/>
        </w:rPr>
        <w:t>examinations</w:t>
      </w:r>
    </w:p>
    <w:p>
      <w:pPr>
        <w:spacing w:before="199"/>
        <w:ind w:left="63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w w:val="105"/>
          <w:sz w:val="22"/>
        </w:rPr>
        <w:t>Paralegal</w:t>
      </w:r>
      <w:r>
        <w:rPr>
          <w:rFonts w:ascii="Trebuchet MS"/>
          <w:b/>
          <w:spacing w:val="2"/>
          <w:w w:val="105"/>
          <w:sz w:val="22"/>
        </w:rPr>
        <w:t> </w:t>
      </w:r>
      <w:r>
        <w:rPr>
          <w:rFonts w:ascii="Trebuchet MS"/>
          <w:b/>
          <w:spacing w:val="-2"/>
          <w:w w:val="105"/>
          <w:sz w:val="22"/>
        </w:rPr>
        <w:t>Intern</w:t>
      </w:r>
    </w:p>
    <w:p>
      <w:pPr>
        <w:spacing w:after="0"/>
        <w:jc w:val="left"/>
        <w:rPr>
          <w:rFonts w:ascii="Trebuchet MS"/>
          <w:b/>
          <w:sz w:val="22"/>
        </w:rPr>
        <w:sectPr>
          <w:type w:val="continuous"/>
          <w:pgSz w:w="11920" w:h="16860"/>
          <w:pgMar w:top="1060" w:bottom="280" w:left="1275" w:right="1275"/>
        </w:sectPr>
      </w:pPr>
    </w:p>
    <w:p>
      <w:pPr>
        <w:spacing w:before="57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Louisiana Defender Project, New</w:t>
      </w:r>
      <w:r>
        <w:rPr>
          <w:i/>
          <w:w w:val="125"/>
          <w:sz w:val="22"/>
        </w:rPr>
        <w:t> </w:t>
      </w:r>
      <w:r>
        <w:rPr>
          <w:i/>
          <w:w w:val="130"/>
          <w:sz w:val="22"/>
        </w:rPr>
        <w:t>Orleans, LA</w:t>
      </w:r>
    </w:p>
    <w:p>
      <w:pPr>
        <w:spacing w:before="57"/>
        <w:ind w:left="6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5"/>
          <w:sz w:val="22"/>
        </w:rPr>
        <w:t>June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April</w:t>
      </w:r>
      <w:r>
        <w:rPr>
          <w:i/>
          <w:spacing w:val="-5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2024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1060" w:bottom="280" w:left="1275" w:right="1275"/>
          <w:cols w:num="2" w:equalWidth="0">
            <w:col w:w="3750" w:space="3039"/>
            <w:col w:w="2581"/>
          </w:cols>
        </w:sectPr>
      </w:pPr>
    </w:p>
    <w:p>
      <w:pPr>
        <w:pStyle w:val="BodyText"/>
        <w:tabs>
          <w:tab w:pos="435" w:val="left" w:leader="none"/>
        </w:tabs>
        <w:spacing w:before="108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-3"/>
          <w:w w:val="125"/>
        </w:rPr>
        <w:t> </w:t>
      </w:r>
      <w:r>
        <w:rPr>
          <w:w w:val="125"/>
        </w:rPr>
        <w:t>client</w:t>
      </w:r>
      <w:r>
        <w:rPr>
          <w:spacing w:val="-2"/>
          <w:w w:val="125"/>
        </w:rPr>
        <w:t> </w:t>
      </w:r>
      <w:r>
        <w:rPr>
          <w:w w:val="125"/>
        </w:rPr>
        <w:t>intake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2"/>
          <w:w w:val="125"/>
        </w:rPr>
        <w:t> </w:t>
      </w:r>
      <w:r>
        <w:rPr>
          <w:w w:val="125"/>
        </w:rPr>
        <w:t>expungement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parole</w:t>
      </w:r>
      <w:r>
        <w:rPr>
          <w:spacing w:val="-2"/>
          <w:w w:val="125"/>
        </w:rPr>
        <w:t> cases</w:t>
      </w:r>
    </w:p>
    <w:p>
      <w:pPr>
        <w:pStyle w:val="BodyText"/>
        <w:tabs>
          <w:tab w:pos="435" w:val="left" w:leader="none"/>
        </w:tabs>
        <w:spacing w:before="121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</w:t>
      </w:r>
      <w:r>
        <w:rPr>
          <w:spacing w:val="-12"/>
          <w:w w:val="125"/>
        </w:rPr>
        <w:t> </w:t>
      </w:r>
      <w:r>
        <w:rPr>
          <w:w w:val="125"/>
        </w:rPr>
        <w:t>afidavits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reviewed</w:t>
      </w:r>
      <w:r>
        <w:rPr>
          <w:spacing w:val="-12"/>
          <w:w w:val="125"/>
        </w:rPr>
        <w:t> </w:t>
      </w:r>
      <w:r>
        <w:rPr>
          <w:w w:val="125"/>
        </w:rPr>
        <w:t>police</w:t>
      </w:r>
      <w:r>
        <w:rPr>
          <w:spacing w:val="-11"/>
          <w:w w:val="125"/>
        </w:rPr>
        <w:t> </w:t>
      </w:r>
      <w:r>
        <w:rPr>
          <w:w w:val="125"/>
        </w:rPr>
        <w:t>reports</w:t>
      </w:r>
      <w:r>
        <w:rPr>
          <w:spacing w:val="-12"/>
          <w:w w:val="125"/>
        </w:rPr>
        <w:t> </w:t>
      </w:r>
      <w:r>
        <w:rPr>
          <w:w w:val="125"/>
        </w:rPr>
        <w:t>under</w:t>
      </w:r>
      <w:r>
        <w:rPr>
          <w:spacing w:val="-11"/>
          <w:w w:val="125"/>
        </w:rPr>
        <w:t> </w:t>
      </w:r>
      <w:r>
        <w:rPr>
          <w:w w:val="125"/>
        </w:rPr>
        <w:t>attorney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supervision</w:t>
      </w:r>
    </w:p>
    <w:p>
      <w:pPr>
        <w:pStyle w:val="BodyText"/>
        <w:tabs>
          <w:tab w:pos="435" w:val="left" w:leader="none"/>
        </w:tabs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Researched</w:t>
      </w:r>
      <w:r>
        <w:rPr>
          <w:spacing w:val="-8"/>
          <w:w w:val="125"/>
        </w:rPr>
        <w:t> </w:t>
      </w:r>
      <w:r>
        <w:rPr>
          <w:w w:val="125"/>
        </w:rPr>
        <w:t>the</w:t>
      </w:r>
      <w:r>
        <w:rPr>
          <w:spacing w:val="-7"/>
          <w:w w:val="125"/>
        </w:rPr>
        <w:t> </w:t>
      </w:r>
      <w:r>
        <w:rPr>
          <w:w w:val="125"/>
        </w:rPr>
        <w:t>state</w:t>
      </w:r>
      <w:r>
        <w:rPr>
          <w:spacing w:val="-8"/>
          <w:w w:val="125"/>
        </w:rPr>
        <w:t> </w:t>
      </w:r>
      <w:r>
        <w:rPr>
          <w:w w:val="125"/>
        </w:rPr>
        <w:t>criminal</w:t>
      </w:r>
      <w:r>
        <w:rPr>
          <w:spacing w:val="-7"/>
          <w:w w:val="125"/>
        </w:rPr>
        <w:t> </w:t>
      </w:r>
      <w:r>
        <w:rPr>
          <w:w w:val="125"/>
        </w:rPr>
        <w:t>code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7"/>
          <w:w w:val="125"/>
        </w:rPr>
        <w:t> </w:t>
      </w:r>
      <w:r>
        <w:rPr>
          <w:w w:val="125"/>
        </w:rPr>
        <w:t>juvenile</w:t>
      </w:r>
      <w:r>
        <w:rPr>
          <w:spacing w:val="-7"/>
          <w:w w:val="125"/>
        </w:rPr>
        <w:t> </w:t>
      </w:r>
      <w:r>
        <w:rPr>
          <w:w w:val="125"/>
        </w:rPr>
        <w:t>sentencing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practices</w:t>
      </w:r>
    </w:p>
    <w:p>
      <w:pPr>
        <w:pStyle w:val="Heading2"/>
        <w:spacing w:before="222"/>
        <w:ind w:left="4056"/>
        <w:jc w:val="left"/>
      </w:pPr>
      <w:r>
        <w:rPr>
          <w:color w:val="F98B78"/>
          <w:spacing w:val="-2"/>
          <w:w w:val="105"/>
        </w:rPr>
        <w:t>Education</w:t>
      </w:r>
    </w:p>
    <w:p>
      <w:pPr>
        <w:spacing w:line="295" w:lineRule="auto" w:before="152"/>
        <w:ind w:left="63" w:right="4241" w:firstLine="0"/>
        <w:jc w:val="left"/>
        <w:rPr>
          <w:sz w:val="22"/>
        </w:rPr>
      </w:pPr>
      <w:r>
        <w:rPr>
          <w:rFonts w:ascii="Trebuchet MS"/>
          <w:b/>
          <w:spacing w:val="-2"/>
          <w:w w:val="110"/>
          <w:sz w:val="22"/>
        </w:rPr>
        <w:t>Bachelor</w:t>
      </w:r>
      <w:r>
        <w:rPr>
          <w:rFonts w:ascii="Trebuchet MS"/>
          <w:b/>
          <w:spacing w:val="-25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of</w:t>
      </w:r>
      <w:r>
        <w:rPr>
          <w:rFonts w:ascii="Trebuchet MS"/>
          <w:b/>
          <w:spacing w:val="-32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Arts</w:t>
      </w:r>
      <w:r>
        <w:rPr>
          <w:rFonts w:ascii="Trebuchet MS"/>
          <w:b/>
          <w:spacing w:val="-19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in</w:t>
      </w:r>
      <w:r>
        <w:rPr>
          <w:rFonts w:ascii="Trebuchet MS"/>
          <w:b/>
          <w:spacing w:val="-20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Criminology</w:t>
      </w:r>
      <w:r>
        <w:rPr>
          <w:rFonts w:ascii="Trebuchet MS"/>
          <w:b/>
          <w:spacing w:val="25"/>
          <w:w w:val="110"/>
          <w:sz w:val="22"/>
        </w:rPr>
        <w:t> </w:t>
      </w:r>
      <w:r>
        <w:rPr>
          <w:spacing w:val="-2"/>
          <w:w w:val="110"/>
          <w:sz w:val="22"/>
        </w:rPr>
        <w:t>May 2023 Tulane</w:t>
      </w:r>
    </w:p>
    <w:sectPr>
      <w:type w:val="continuous"/>
      <w:pgSz w:w="11920" w:h="16860"/>
      <w:pgMar w:top="106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2"/>
      <w:ind w:left="8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63"/>
      <w:outlineLvl w:val="1"/>
    </w:pPr>
    <w:rPr>
      <w:rFonts w:ascii="Trebuchet MS" w:hAnsi="Trebuchet MS" w:eastAsia="Trebuchet MS" w:cs="Trebuchet MS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2"/>
      <w:ind w:left="3"/>
      <w:jc w:val="center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2026-01-13T15:23:14Z</dcterms:created>
  <dcterms:modified xsi:type="dcterms:W3CDTF">2026-01-13T15:23:14Z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