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</w:pPr>
      <w:r>
        <w:rPr>
          <w:color w:val="FFFFFF"/>
          <w:spacing w:val="-5"/>
        </w:rPr>
        <w:t>Logan</w:t>
      </w:r>
      <w:r>
        <w:rPr>
          <w:color w:val="FFFFFF"/>
          <w:spacing w:val="-30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  <w:spacing w:before="78"/>
        <w:ind w:left="1279"/>
      </w:pPr>
      <w:r>
        <w:rPr>
          <w:color w:val="FFFFFF"/>
          <w:spacing w:val="-2"/>
        </w:rPr>
        <w:t>Global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Account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Executive</w:t>
      </w:r>
    </w:p>
    <w:p>
      <w:pPr>
        <w:pStyle w:val="BodyText"/>
        <w:spacing w:line="261" w:lineRule="auto" w:before="119"/>
        <w:ind w:left="1279" w:right="1154"/>
      </w:pPr>
      <w:r>
        <w:rPr/>
        <w:br w:type="column"/>
      </w:r>
      <w:r>
        <w:rPr>
          <w:color w:val="FFFFFF"/>
          <w:w w:val="125"/>
        </w:rPr>
        <w:t>New York, NY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56" w:lineRule="exact"/>
        <w:ind w:left="1279"/>
      </w:pPr>
      <w:r>
        <w:rPr>
          <w:color w:val="FFFFFF"/>
          <w:w w:val="130"/>
        </w:rPr>
        <w:t>(000)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after="0" w:line="256" w:lineRule="exact"/>
        <w:sectPr>
          <w:type w:val="continuous"/>
          <w:pgSz w:w="11920" w:h="16860"/>
          <w:pgMar w:top="0" w:bottom="280" w:left="141" w:right="283"/>
          <w:cols w:num="2" w:equalWidth="0">
            <w:col w:w="4399" w:space="2705"/>
            <w:col w:w="4392"/>
          </w:cols>
        </w:sectPr>
      </w:pPr>
    </w:p>
    <w:p>
      <w:pPr>
        <w:pStyle w:val="BodyText"/>
        <w:spacing w:before="100"/>
      </w:pPr>
    </w:p>
    <w:p>
      <w:pPr>
        <w:pStyle w:val="Heading3"/>
        <w:spacing w:line="261" w:lineRule="auto"/>
      </w:pPr>
      <w:r>
        <w:rPr>
          <w:w w:val="130"/>
        </w:rPr>
        <w:t>Experienced</w:t>
      </w:r>
      <w:r>
        <w:rPr>
          <w:spacing w:val="-3"/>
          <w:w w:val="130"/>
        </w:rPr>
        <w:t> </w:t>
      </w:r>
      <w:r>
        <w:rPr>
          <w:w w:val="130"/>
        </w:rPr>
        <w:t>Global</w:t>
      </w:r>
      <w:r>
        <w:rPr>
          <w:spacing w:val="-3"/>
          <w:w w:val="130"/>
        </w:rPr>
        <w:t> </w:t>
      </w:r>
      <w:r>
        <w:rPr>
          <w:w w:val="130"/>
        </w:rPr>
        <w:t>Account</w:t>
      </w:r>
      <w:r>
        <w:rPr>
          <w:spacing w:val="-3"/>
          <w:w w:val="130"/>
        </w:rPr>
        <w:t> </w:t>
      </w:r>
      <w:r>
        <w:rPr>
          <w:w w:val="130"/>
        </w:rPr>
        <w:t>Executive</w:t>
      </w:r>
      <w:r>
        <w:rPr>
          <w:spacing w:val="-3"/>
          <w:w w:val="130"/>
        </w:rPr>
        <w:t> </w:t>
      </w:r>
      <w:r>
        <w:rPr>
          <w:w w:val="130"/>
        </w:rPr>
        <w:t>with</w:t>
      </w:r>
      <w:r>
        <w:rPr>
          <w:spacing w:val="-3"/>
          <w:w w:val="130"/>
        </w:rPr>
        <w:t> </w:t>
      </w:r>
      <w:r>
        <w:rPr>
          <w:w w:val="110"/>
        </w:rPr>
        <w:t>11 </w:t>
      </w:r>
      <w:r>
        <w:rPr>
          <w:w w:val="130"/>
        </w:rPr>
        <w:t>years</w:t>
      </w:r>
      <w:r>
        <w:rPr>
          <w:spacing w:val="-3"/>
          <w:w w:val="130"/>
        </w:rPr>
        <w:t> </w:t>
      </w:r>
      <w:r>
        <w:rPr>
          <w:w w:val="130"/>
        </w:rPr>
        <w:t>in</w:t>
      </w:r>
      <w:r>
        <w:rPr>
          <w:spacing w:val="-3"/>
          <w:w w:val="130"/>
        </w:rPr>
        <w:t> </w:t>
      </w:r>
      <w:r>
        <w:rPr>
          <w:w w:val="130"/>
        </w:rPr>
        <w:t>international</w:t>
      </w:r>
      <w:r>
        <w:rPr>
          <w:spacing w:val="-3"/>
          <w:w w:val="130"/>
        </w:rPr>
        <w:t> </w:t>
      </w:r>
      <w:r>
        <w:rPr>
          <w:w w:val="130"/>
        </w:rPr>
        <w:t>B2B</w:t>
      </w:r>
      <w:r>
        <w:rPr>
          <w:spacing w:val="-3"/>
          <w:w w:val="130"/>
        </w:rPr>
        <w:t> </w:t>
      </w:r>
      <w:r>
        <w:rPr>
          <w:w w:val="130"/>
        </w:rPr>
        <w:t>sales,</w:t>
      </w:r>
      <w:r>
        <w:rPr>
          <w:spacing w:val="-3"/>
          <w:w w:val="130"/>
        </w:rPr>
        <w:t> </w:t>
      </w:r>
      <w:r>
        <w:rPr>
          <w:w w:val="130"/>
        </w:rPr>
        <w:t>managing</w:t>
      </w:r>
      <w:r>
        <w:rPr>
          <w:spacing w:val="-3"/>
          <w:w w:val="130"/>
        </w:rPr>
        <w:t> </w:t>
      </w:r>
      <w:r>
        <w:rPr>
          <w:w w:val="130"/>
        </w:rPr>
        <w:t>high-value enterprise clients across North America, Europe, and Asia</w:t>
      </w:r>
    </w:p>
    <w:p>
      <w:pPr>
        <w:pStyle w:val="BodyText"/>
        <w:spacing w:line="261" w:lineRule="auto" w:before="75"/>
        <w:ind w:left="87"/>
      </w:pPr>
      <w:r>
        <w:rPr>
          <w:w w:val="125"/>
        </w:rPr>
        <w:t>Skilled in navigating cross-border contracts, building global client relationships, and driving multi-</w:t>
      </w:r>
      <w:r>
        <w:rPr>
          <w:w w:val="125"/>
        </w:rPr>
        <w:t>region growth in SaaS and consulting sectors.</w:t>
      </w:r>
    </w:p>
    <w:p>
      <w:pPr>
        <w:pStyle w:val="Heading2"/>
        <w:spacing w:before="2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145002</wp:posOffset>
                </wp:positionH>
                <wp:positionV relativeFrom="paragraph">
                  <wp:posOffset>70488</wp:posOffset>
                </wp:positionV>
                <wp:extent cx="7282815" cy="825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.550241pt;width:573.414899pt;height:.634309pt;mso-position-horizontal-relative:page;mso-position-vertical-relative:paragraph;z-index:15741952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</w:rPr>
        <w:t>Professional</w:t>
      </w:r>
      <w:r>
        <w:rPr>
          <w:color w:val="9A2F16"/>
          <w:spacing w:val="-3"/>
        </w:rPr>
        <w:t> </w:t>
      </w:r>
      <w:r>
        <w:rPr>
          <w:color w:val="9A2F16"/>
          <w:spacing w:val="-2"/>
        </w:rPr>
        <w:t>Experience</w:t>
      </w:r>
    </w:p>
    <w:p>
      <w:pPr>
        <w:tabs>
          <w:tab w:pos="3258" w:val="left" w:leader="none"/>
          <w:tab w:pos="6144" w:val="left" w:leader="none"/>
        </w:tabs>
        <w:spacing w:before="153"/>
        <w:ind w:left="87" w:right="0" w:firstLine="0"/>
        <w:jc w:val="left"/>
        <w:rPr>
          <w:i/>
          <w:sz w:val="21"/>
        </w:rPr>
      </w:pPr>
      <w:r>
        <w:rPr>
          <w:w w:val="120"/>
          <w:position w:val="-2"/>
          <w:sz w:val="21"/>
        </w:rPr>
        <w:t>May</w:t>
      </w:r>
      <w:r>
        <w:rPr>
          <w:spacing w:val="-12"/>
          <w:w w:val="120"/>
          <w:position w:val="-2"/>
          <w:sz w:val="21"/>
        </w:rPr>
        <w:t> </w:t>
      </w:r>
      <w:r>
        <w:rPr>
          <w:w w:val="120"/>
          <w:position w:val="-2"/>
          <w:sz w:val="21"/>
        </w:rPr>
        <w:t>2018</w:t>
      </w:r>
      <w:r>
        <w:rPr>
          <w:spacing w:val="-11"/>
          <w:w w:val="120"/>
          <w:position w:val="-2"/>
          <w:sz w:val="21"/>
        </w:rPr>
        <w:t> </w:t>
      </w:r>
      <w:r>
        <w:rPr>
          <w:w w:val="120"/>
          <w:position w:val="-2"/>
          <w:sz w:val="21"/>
        </w:rPr>
        <w:t>-</w:t>
      </w:r>
      <w:r>
        <w:rPr>
          <w:spacing w:val="-12"/>
          <w:w w:val="120"/>
          <w:position w:val="-2"/>
          <w:sz w:val="21"/>
        </w:rPr>
        <w:t> </w:t>
      </w:r>
      <w:r>
        <w:rPr>
          <w:spacing w:val="-2"/>
          <w:w w:val="120"/>
          <w:position w:val="-2"/>
          <w:sz w:val="21"/>
        </w:rPr>
        <w:t>Present</w:t>
      </w:r>
      <w:r>
        <w:rPr>
          <w:position w:val="-2"/>
          <w:sz w:val="21"/>
        </w:rPr>
        <w:tab/>
      </w:r>
      <w:r>
        <w:rPr>
          <w:rFonts w:ascii="Arial"/>
          <w:b/>
          <w:sz w:val="21"/>
        </w:rPr>
        <w:t>Global</w:t>
      </w:r>
      <w:r>
        <w:rPr>
          <w:rFonts w:ascii="Arial"/>
          <w:b/>
          <w:spacing w:val="-4"/>
          <w:sz w:val="21"/>
        </w:rPr>
        <w:t> </w:t>
      </w:r>
      <w:r>
        <w:rPr>
          <w:rFonts w:ascii="Arial"/>
          <w:b/>
          <w:sz w:val="21"/>
        </w:rPr>
        <w:t>Account</w:t>
      </w:r>
      <w:r>
        <w:rPr>
          <w:rFonts w:ascii="Arial"/>
          <w:b/>
          <w:spacing w:val="-4"/>
          <w:sz w:val="21"/>
        </w:rPr>
        <w:t> </w:t>
      </w:r>
      <w:r>
        <w:rPr>
          <w:rFonts w:ascii="Arial"/>
          <w:b/>
          <w:spacing w:val="-2"/>
          <w:sz w:val="21"/>
        </w:rPr>
        <w:t>Executive</w:t>
      </w:r>
      <w:r>
        <w:rPr>
          <w:rFonts w:ascii="Arial"/>
          <w:b/>
          <w:sz w:val="21"/>
        </w:rPr>
        <w:tab/>
      </w:r>
      <w:r>
        <w:rPr>
          <w:i/>
          <w:w w:val="120"/>
          <w:sz w:val="21"/>
        </w:rPr>
        <w:t>SynergyTech</w:t>
      </w:r>
      <w:r>
        <w:rPr>
          <w:i/>
          <w:spacing w:val="32"/>
          <w:w w:val="120"/>
          <w:sz w:val="21"/>
        </w:rPr>
        <w:t> </w:t>
      </w:r>
      <w:r>
        <w:rPr>
          <w:i/>
          <w:w w:val="120"/>
          <w:sz w:val="21"/>
        </w:rPr>
        <w:t>Global,</w:t>
      </w:r>
      <w:r>
        <w:rPr>
          <w:i/>
          <w:spacing w:val="33"/>
          <w:w w:val="120"/>
          <w:sz w:val="21"/>
        </w:rPr>
        <w:t> </w:t>
      </w:r>
      <w:r>
        <w:rPr>
          <w:i/>
          <w:w w:val="120"/>
          <w:sz w:val="21"/>
        </w:rPr>
        <w:t>New</w:t>
      </w:r>
      <w:r>
        <w:rPr>
          <w:i/>
          <w:spacing w:val="33"/>
          <w:w w:val="120"/>
          <w:sz w:val="21"/>
        </w:rPr>
        <w:t> </w:t>
      </w:r>
      <w:r>
        <w:rPr>
          <w:i/>
          <w:w w:val="120"/>
          <w:sz w:val="21"/>
        </w:rPr>
        <w:t>York,</w:t>
      </w:r>
      <w:r>
        <w:rPr>
          <w:i/>
          <w:spacing w:val="33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NY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56" w:after="0"/>
        <w:ind w:left="3563" w:right="0" w:hanging="305"/>
        <w:jc w:val="left"/>
        <w:rPr>
          <w:sz w:val="21"/>
        </w:rPr>
      </w:pPr>
      <w:r>
        <w:rPr>
          <w:w w:val="125"/>
          <w:sz w:val="21"/>
        </w:rPr>
        <w:t>Managed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$12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million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global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accounts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five</w:t>
      </w:r>
      <w:r>
        <w:rPr>
          <w:spacing w:val="-1"/>
          <w:w w:val="125"/>
          <w:sz w:val="21"/>
        </w:rPr>
        <w:t> </w:t>
      </w:r>
      <w:r>
        <w:rPr>
          <w:spacing w:val="-2"/>
          <w:w w:val="125"/>
          <w:sz w:val="21"/>
        </w:rPr>
        <w:t>countries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86" w:after="0"/>
        <w:ind w:left="3563" w:right="0" w:hanging="305"/>
        <w:jc w:val="left"/>
        <w:rPr>
          <w:sz w:val="21"/>
        </w:rPr>
      </w:pPr>
      <w:r>
        <w:rPr>
          <w:w w:val="125"/>
          <w:sz w:val="21"/>
        </w:rPr>
        <w:t>Closed $3.5 million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in new international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business in </w:t>
      </w:r>
      <w:r>
        <w:rPr>
          <w:spacing w:val="-4"/>
          <w:w w:val="125"/>
          <w:sz w:val="21"/>
        </w:rPr>
        <w:t>2023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61" w:lineRule="auto" w:before="87" w:after="0"/>
        <w:ind w:left="3563" w:right="852" w:hanging="305"/>
        <w:jc w:val="left"/>
        <w:rPr>
          <w:sz w:val="21"/>
        </w:rPr>
      </w:pPr>
      <w:r>
        <w:rPr>
          <w:w w:val="125"/>
          <w:sz w:val="21"/>
        </w:rPr>
        <w:t>Collaborated with legal teams to streamline cross-border </w:t>
      </w:r>
      <w:r>
        <w:rPr>
          <w:w w:val="125"/>
          <w:sz w:val="21"/>
        </w:rPr>
        <w:t>contract </w:t>
      </w:r>
      <w:r>
        <w:rPr>
          <w:spacing w:val="-2"/>
          <w:w w:val="125"/>
          <w:sz w:val="21"/>
        </w:rPr>
        <w:t>approvals</w:t>
      </w:r>
    </w:p>
    <w:p>
      <w:pPr>
        <w:tabs>
          <w:tab w:pos="3258" w:val="left" w:leader="none"/>
          <w:tab w:pos="6031" w:val="left" w:leader="none"/>
        </w:tabs>
        <w:spacing w:before="189"/>
        <w:ind w:left="87" w:right="0" w:firstLine="0"/>
        <w:jc w:val="left"/>
        <w:rPr>
          <w:i/>
          <w:sz w:val="21"/>
        </w:rPr>
      </w:pPr>
      <w:r>
        <w:rPr>
          <w:w w:val="120"/>
          <w:position w:val="-2"/>
          <w:sz w:val="21"/>
        </w:rPr>
        <w:t>July</w:t>
      </w:r>
      <w:r>
        <w:rPr>
          <w:spacing w:val="8"/>
          <w:w w:val="120"/>
          <w:position w:val="-2"/>
          <w:sz w:val="21"/>
        </w:rPr>
        <w:t> </w:t>
      </w:r>
      <w:r>
        <w:rPr>
          <w:w w:val="120"/>
          <w:position w:val="-2"/>
          <w:sz w:val="21"/>
        </w:rPr>
        <w:t>2014</w:t>
      </w:r>
      <w:r>
        <w:rPr>
          <w:spacing w:val="9"/>
          <w:w w:val="120"/>
          <w:position w:val="-2"/>
          <w:sz w:val="21"/>
        </w:rPr>
        <w:t> </w:t>
      </w:r>
      <w:r>
        <w:rPr>
          <w:w w:val="120"/>
          <w:position w:val="-2"/>
          <w:sz w:val="21"/>
        </w:rPr>
        <w:t>-</w:t>
      </w:r>
      <w:r>
        <w:rPr>
          <w:spacing w:val="9"/>
          <w:w w:val="120"/>
          <w:position w:val="-2"/>
          <w:sz w:val="21"/>
        </w:rPr>
        <w:t> </w:t>
      </w:r>
      <w:r>
        <w:rPr>
          <w:w w:val="120"/>
          <w:position w:val="-2"/>
          <w:sz w:val="21"/>
        </w:rPr>
        <w:t>April</w:t>
      </w:r>
      <w:r>
        <w:rPr>
          <w:spacing w:val="9"/>
          <w:w w:val="120"/>
          <w:position w:val="-2"/>
          <w:sz w:val="21"/>
        </w:rPr>
        <w:t> </w:t>
      </w:r>
      <w:r>
        <w:rPr>
          <w:spacing w:val="-4"/>
          <w:w w:val="120"/>
          <w:position w:val="-2"/>
          <w:sz w:val="21"/>
        </w:rPr>
        <w:t>2018</w:t>
      </w:r>
      <w:r>
        <w:rPr>
          <w:position w:val="-2"/>
          <w:sz w:val="21"/>
        </w:rPr>
        <w:tab/>
      </w:r>
      <w:r>
        <w:rPr>
          <w:rFonts w:ascii="Arial"/>
          <w:b/>
          <w:sz w:val="21"/>
        </w:rPr>
        <w:t>Senior</w:t>
      </w:r>
      <w:r>
        <w:rPr>
          <w:rFonts w:ascii="Arial"/>
          <w:b/>
          <w:spacing w:val="-7"/>
          <w:sz w:val="21"/>
        </w:rPr>
        <w:t> </w:t>
      </w:r>
      <w:r>
        <w:rPr>
          <w:rFonts w:ascii="Arial"/>
          <w:b/>
          <w:sz w:val="21"/>
        </w:rPr>
        <w:t>Account</w:t>
      </w:r>
      <w:r>
        <w:rPr>
          <w:rFonts w:ascii="Arial"/>
          <w:b/>
          <w:spacing w:val="-6"/>
          <w:sz w:val="21"/>
        </w:rPr>
        <w:t> </w:t>
      </w:r>
      <w:r>
        <w:rPr>
          <w:rFonts w:ascii="Arial"/>
          <w:b/>
          <w:spacing w:val="-2"/>
          <w:sz w:val="21"/>
        </w:rPr>
        <w:t>Manager</w:t>
      </w:r>
      <w:r>
        <w:rPr>
          <w:rFonts w:ascii="Arial"/>
          <w:b/>
          <w:sz w:val="21"/>
        </w:rPr>
        <w:tab/>
      </w:r>
      <w:r>
        <w:rPr>
          <w:i/>
          <w:w w:val="120"/>
          <w:sz w:val="21"/>
        </w:rPr>
        <w:t>Pathwise</w:t>
      </w:r>
      <w:r>
        <w:rPr>
          <w:i/>
          <w:spacing w:val="39"/>
          <w:w w:val="120"/>
          <w:sz w:val="21"/>
        </w:rPr>
        <w:t> </w:t>
      </w:r>
      <w:r>
        <w:rPr>
          <w:i/>
          <w:w w:val="120"/>
          <w:sz w:val="21"/>
        </w:rPr>
        <w:t>Analytics,</w:t>
      </w:r>
      <w:r>
        <w:rPr>
          <w:i/>
          <w:spacing w:val="40"/>
          <w:w w:val="120"/>
          <w:sz w:val="21"/>
        </w:rPr>
        <w:t> </w:t>
      </w:r>
      <w:r>
        <w:rPr>
          <w:i/>
          <w:w w:val="120"/>
          <w:sz w:val="21"/>
        </w:rPr>
        <w:t>New</w:t>
      </w:r>
      <w:r>
        <w:rPr>
          <w:i/>
          <w:spacing w:val="40"/>
          <w:w w:val="120"/>
          <w:sz w:val="21"/>
        </w:rPr>
        <w:t> </w:t>
      </w:r>
      <w:r>
        <w:rPr>
          <w:i/>
          <w:w w:val="120"/>
          <w:sz w:val="21"/>
        </w:rPr>
        <w:t>York,</w:t>
      </w:r>
      <w:r>
        <w:rPr>
          <w:i/>
          <w:spacing w:val="40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NY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56" w:after="0"/>
        <w:ind w:left="3563" w:right="0" w:hanging="305"/>
        <w:jc w:val="left"/>
        <w:rPr>
          <w:sz w:val="21"/>
        </w:rPr>
      </w:pPr>
      <w:r>
        <w:rPr>
          <w:w w:val="125"/>
          <w:sz w:val="21"/>
        </w:rPr>
        <w:t>Led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expansion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into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European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markets,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increasing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revenue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7"/>
          <w:w w:val="125"/>
          <w:sz w:val="21"/>
        </w:rPr>
        <w:t> </w:t>
      </w:r>
      <w:r>
        <w:rPr>
          <w:spacing w:val="-5"/>
          <w:w w:val="125"/>
          <w:sz w:val="21"/>
        </w:rPr>
        <w:t>42%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61" w:lineRule="auto" w:before="87" w:after="0"/>
        <w:ind w:left="3563" w:right="556" w:hanging="305"/>
        <w:jc w:val="left"/>
        <w:rPr>
          <w:sz w:val="21"/>
        </w:rPr>
      </w:pPr>
      <w:r>
        <w:rPr>
          <w:w w:val="125"/>
          <w:sz w:val="21"/>
        </w:rPr>
        <w:t>Trained regional teams on international compliance and </w:t>
      </w:r>
      <w:r>
        <w:rPr>
          <w:w w:val="125"/>
          <w:sz w:val="21"/>
        </w:rPr>
        <w:t>negotiation </w:t>
      </w:r>
      <w:r>
        <w:rPr>
          <w:spacing w:val="-2"/>
          <w:w w:val="125"/>
          <w:sz w:val="21"/>
        </w:rPr>
        <w:t>standards</w:t>
      </w:r>
    </w:p>
    <w:p>
      <w:pPr>
        <w:pStyle w:val="ListParagraph"/>
        <w:numPr>
          <w:ilvl w:val="0"/>
          <w:numId w:val="1"/>
        </w:numPr>
        <w:tabs>
          <w:tab w:pos="3563" w:val="left" w:leader="none"/>
        </w:tabs>
        <w:spacing w:line="240" w:lineRule="auto" w:before="62" w:after="0"/>
        <w:ind w:left="3563" w:right="0" w:hanging="305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91%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global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account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retention</w:t>
      </w:r>
      <w:r>
        <w:rPr>
          <w:spacing w:val="-7"/>
          <w:w w:val="125"/>
          <w:sz w:val="21"/>
        </w:rPr>
        <w:t> </w:t>
      </w:r>
      <w:r>
        <w:rPr>
          <w:spacing w:val="-4"/>
          <w:w w:val="125"/>
          <w:sz w:val="21"/>
        </w:rPr>
        <w:t>rate</w:t>
      </w:r>
    </w:p>
    <w:p>
      <w:pPr>
        <w:pStyle w:val="BodyText"/>
        <w:spacing w:before="51"/>
        <w:rPr>
          <w:sz w:val="25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145002</wp:posOffset>
                </wp:positionH>
                <wp:positionV relativeFrom="paragraph">
                  <wp:posOffset>-60145</wp:posOffset>
                </wp:positionV>
                <wp:extent cx="728281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4.735836pt;width:573.414899pt;height:.634309pt;mso-position-horizontal-relative:page;mso-position-vertical-relative:paragraph;z-index:15742464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tabs>
          <w:tab w:pos="8082" w:val="left" w:leader="none"/>
        </w:tabs>
        <w:spacing w:before="153"/>
        <w:ind w:left="3258" w:right="0" w:firstLine="0"/>
        <w:jc w:val="left"/>
        <w:rPr>
          <w:sz w:val="21"/>
        </w:rPr>
      </w:pPr>
      <w:r>
        <w:rPr>
          <w:rFonts w:ascii="Arial"/>
          <w:b/>
          <w:sz w:val="21"/>
        </w:rPr>
        <w:t>Bachelor</w:t>
      </w:r>
      <w:r>
        <w:rPr>
          <w:rFonts w:ascii="Arial"/>
          <w:b/>
          <w:spacing w:val="14"/>
          <w:sz w:val="21"/>
        </w:rPr>
        <w:t> </w:t>
      </w:r>
      <w:r>
        <w:rPr>
          <w:rFonts w:ascii="Arial"/>
          <w:b/>
          <w:sz w:val="21"/>
        </w:rPr>
        <w:t>of</w:t>
      </w:r>
      <w:r>
        <w:rPr>
          <w:rFonts w:ascii="Arial"/>
          <w:b/>
          <w:spacing w:val="14"/>
          <w:sz w:val="21"/>
        </w:rPr>
        <w:t> </w:t>
      </w:r>
      <w:r>
        <w:rPr>
          <w:rFonts w:ascii="Arial"/>
          <w:b/>
          <w:sz w:val="21"/>
        </w:rPr>
        <w:t>Science</w:t>
      </w:r>
      <w:r>
        <w:rPr>
          <w:rFonts w:ascii="Arial"/>
          <w:b/>
          <w:spacing w:val="14"/>
          <w:sz w:val="21"/>
        </w:rPr>
        <w:t> </w:t>
      </w:r>
      <w:r>
        <w:rPr>
          <w:rFonts w:ascii="Arial"/>
          <w:b/>
          <w:sz w:val="21"/>
        </w:rPr>
        <w:t>in</w:t>
      </w:r>
      <w:r>
        <w:rPr>
          <w:rFonts w:ascii="Arial"/>
          <w:b/>
          <w:spacing w:val="14"/>
          <w:sz w:val="21"/>
        </w:rPr>
        <w:t> </w:t>
      </w:r>
      <w:r>
        <w:rPr>
          <w:rFonts w:ascii="Arial"/>
          <w:b/>
          <w:sz w:val="21"/>
        </w:rPr>
        <w:t>International</w:t>
      </w:r>
      <w:r>
        <w:rPr>
          <w:rFonts w:ascii="Arial"/>
          <w:b/>
          <w:spacing w:val="14"/>
          <w:sz w:val="21"/>
        </w:rPr>
        <w:t> </w:t>
      </w:r>
      <w:r>
        <w:rPr>
          <w:rFonts w:ascii="Arial"/>
          <w:b/>
          <w:spacing w:val="-2"/>
          <w:sz w:val="21"/>
        </w:rPr>
        <w:t>Business</w:t>
      </w:r>
      <w:r>
        <w:rPr>
          <w:rFonts w:ascii="Arial"/>
          <w:b/>
          <w:sz w:val="21"/>
        </w:rPr>
        <w:tab/>
      </w:r>
      <w:r>
        <w:rPr>
          <w:spacing w:val="4"/>
          <w:w w:val="110"/>
          <w:sz w:val="21"/>
        </w:rPr>
        <w:t>Fordham</w:t>
      </w:r>
      <w:r>
        <w:rPr>
          <w:spacing w:val="57"/>
          <w:w w:val="110"/>
          <w:sz w:val="21"/>
        </w:rPr>
        <w:t> </w:t>
      </w:r>
      <w:r>
        <w:rPr>
          <w:spacing w:val="4"/>
          <w:w w:val="110"/>
          <w:sz w:val="21"/>
        </w:rPr>
        <w:t>University</w:t>
      </w:r>
      <w:r>
        <w:rPr>
          <w:spacing w:val="58"/>
          <w:w w:val="110"/>
          <w:sz w:val="21"/>
        </w:rPr>
        <w:t> </w:t>
      </w:r>
      <w:r>
        <w:rPr>
          <w:spacing w:val="4"/>
          <w:sz w:val="21"/>
        </w:rPr>
        <w:t>|</w:t>
      </w:r>
      <w:r>
        <w:rPr>
          <w:spacing w:val="58"/>
          <w:w w:val="110"/>
          <w:sz w:val="21"/>
        </w:rPr>
        <w:t> </w:t>
      </w:r>
      <w:r>
        <w:rPr>
          <w:spacing w:val="-4"/>
          <w:w w:val="110"/>
          <w:sz w:val="21"/>
        </w:rPr>
        <w:t>2014</w:t>
      </w:r>
    </w:p>
    <w:p>
      <w:pPr>
        <w:pStyle w:val="BodyText"/>
        <w:spacing w:before="2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2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20205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202055"/>
                          <a:chExt cx="7568565" cy="12020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7568565" cy="1202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205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01915"/>
                                </a:lnTo>
                                <a:lnTo>
                                  <a:pt x="7568171" y="120191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01075"/>
                            <a:ext cx="580011" cy="5800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94.65pt;mso-position-horizontal-relative:page;mso-position-vertical-relative:page;z-index:-15786496" id="docshapegroup3" coordorigin="0,0" coordsize="11919,1893">
                <v:shape style="position:absolute;left:0;top:0;width:11919;height:1893" id="docshape4" coordorigin="0,0" coordsize="11919,1893" path="m11918,0l0,0,0,510,0,525,0,1893,11918,1893,11918,525,11918,510,11918,0xe" filled="true" fillcolor="#9a2f16" stroked="false">
                  <v:path arrowok="t"/>
                  <v:fill type="solid"/>
                </v:shape>
                <v:shape style="position:absolute;left:228;top:789;width:914;height:914" type="#_x0000_t75" id="docshape5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145002</wp:posOffset>
                </wp:positionH>
                <wp:positionV relativeFrom="paragraph">
                  <wp:posOffset>4803</wp:posOffset>
                </wp:positionV>
                <wp:extent cx="7282815" cy="825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.378205pt;width:573.414899pt;height:.634309pt;mso-position-horizontal-relative:page;mso-position-vertical-relative:paragraph;z-index:15742976" id="docshape6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Key</w:t>
      </w:r>
      <w:r>
        <w:rPr>
          <w:color w:val="9A2F16"/>
          <w:spacing w:val="-15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17"/>
        </w:rPr>
      </w:pP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145002</wp:posOffset>
            </wp:positionH>
            <wp:positionV relativeFrom="paragraph">
              <wp:posOffset>143525</wp:posOffset>
            </wp:positionV>
            <wp:extent cx="64389" cy="64388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306117</wp:posOffset>
            </wp:positionH>
            <wp:positionV relativeFrom="paragraph">
              <wp:posOffset>143525</wp:posOffset>
            </wp:positionV>
            <wp:extent cx="64389" cy="64388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467231</wp:posOffset>
            </wp:positionH>
            <wp:positionV relativeFrom="paragraph">
              <wp:posOffset>143525</wp:posOffset>
            </wp:positionV>
            <wp:extent cx="64389" cy="64388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628345</wp:posOffset>
            </wp:positionH>
            <wp:positionV relativeFrom="paragraph">
              <wp:posOffset>143525</wp:posOffset>
            </wp:positionV>
            <wp:extent cx="64389" cy="64388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789460</wp:posOffset>
            </wp:positionH>
            <wp:positionV relativeFrom="paragraph">
              <wp:posOffset>143525</wp:posOffset>
            </wp:positionV>
            <wp:extent cx="64389" cy="64388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145002</wp:posOffset>
            </wp:positionH>
            <wp:positionV relativeFrom="paragraph">
              <wp:posOffset>320751</wp:posOffset>
            </wp:positionV>
            <wp:extent cx="64008" cy="64008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306117</wp:posOffset>
            </wp:positionH>
            <wp:positionV relativeFrom="paragraph">
              <wp:posOffset>320751</wp:posOffset>
            </wp:positionV>
            <wp:extent cx="64008" cy="64008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467231</wp:posOffset>
            </wp:positionH>
            <wp:positionV relativeFrom="paragraph">
              <wp:posOffset>320751</wp:posOffset>
            </wp:positionV>
            <wp:extent cx="64008" cy="64008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628345</wp:posOffset>
            </wp:positionH>
            <wp:positionV relativeFrom="paragraph">
              <wp:posOffset>320751</wp:posOffset>
            </wp:positionV>
            <wp:extent cx="64008" cy="64008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789460</wp:posOffset>
            </wp:positionH>
            <wp:positionV relativeFrom="paragraph">
              <wp:posOffset>320751</wp:posOffset>
            </wp:positionV>
            <wp:extent cx="64008" cy="64008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145002</wp:posOffset>
            </wp:positionH>
            <wp:positionV relativeFrom="paragraph">
              <wp:posOffset>497977</wp:posOffset>
            </wp:positionV>
            <wp:extent cx="64008" cy="64008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306117</wp:posOffset>
            </wp:positionH>
            <wp:positionV relativeFrom="paragraph">
              <wp:posOffset>497977</wp:posOffset>
            </wp:positionV>
            <wp:extent cx="64008" cy="64008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467231</wp:posOffset>
            </wp:positionH>
            <wp:positionV relativeFrom="paragraph">
              <wp:posOffset>497977</wp:posOffset>
            </wp:positionV>
            <wp:extent cx="64008" cy="64008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628345</wp:posOffset>
            </wp:positionH>
            <wp:positionV relativeFrom="paragraph">
              <wp:posOffset>497977</wp:posOffset>
            </wp:positionV>
            <wp:extent cx="64008" cy="64008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789460</wp:posOffset>
            </wp:positionH>
            <wp:positionV relativeFrom="paragraph">
              <wp:posOffset>497977</wp:posOffset>
            </wp:positionV>
            <wp:extent cx="64008" cy="64008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145002</wp:posOffset>
            </wp:positionH>
            <wp:positionV relativeFrom="paragraph">
              <wp:posOffset>675203</wp:posOffset>
            </wp:positionV>
            <wp:extent cx="64389" cy="64388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306117</wp:posOffset>
            </wp:positionH>
            <wp:positionV relativeFrom="paragraph">
              <wp:posOffset>675203</wp:posOffset>
            </wp:positionV>
            <wp:extent cx="64389" cy="64388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467231</wp:posOffset>
            </wp:positionH>
            <wp:positionV relativeFrom="paragraph">
              <wp:posOffset>675203</wp:posOffset>
            </wp:positionV>
            <wp:extent cx="64389" cy="64388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628345</wp:posOffset>
            </wp:positionH>
            <wp:positionV relativeFrom="paragraph">
              <wp:posOffset>675203</wp:posOffset>
            </wp:positionV>
            <wp:extent cx="64389" cy="64388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789460</wp:posOffset>
            </wp:positionH>
            <wp:positionV relativeFrom="paragraph">
              <wp:posOffset>675203</wp:posOffset>
            </wp:positionV>
            <wp:extent cx="64389" cy="64388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145002</wp:posOffset>
            </wp:positionH>
            <wp:positionV relativeFrom="paragraph">
              <wp:posOffset>852428</wp:posOffset>
            </wp:positionV>
            <wp:extent cx="64389" cy="64388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306117</wp:posOffset>
            </wp:positionH>
            <wp:positionV relativeFrom="paragraph">
              <wp:posOffset>852428</wp:posOffset>
            </wp:positionV>
            <wp:extent cx="64389" cy="64388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467231</wp:posOffset>
            </wp:positionH>
            <wp:positionV relativeFrom="paragraph">
              <wp:posOffset>852428</wp:posOffset>
            </wp:positionV>
            <wp:extent cx="64389" cy="64388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628345</wp:posOffset>
            </wp:positionH>
            <wp:positionV relativeFrom="paragraph">
              <wp:posOffset>852428</wp:posOffset>
            </wp:positionV>
            <wp:extent cx="64389" cy="64388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789460</wp:posOffset>
            </wp:positionH>
            <wp:positionV relativeFrom="paragraph">
              <wp:posOffset>852428</wp:posOffset>
            </wp:positionV>
            <wp:extent cx="64389" cy="64388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60"/>
        <w:rPr>
          <w:rFonts w:ascii="Arial"/>
          <w:b/>
        </w:rPr>
      </w:pPr>
    </w:p>
    <w:p>
      <w:pPr>
        <w:pStyle w:val="BodyText"/>
        <w:spacing w:line="261" w:lineRule="auto"/>
        <w:ind w:left="87" w:right="4952"/>
      </w:pPr>
      <w:r>
        <w:rPr>
          <w:w w:val="125"/>
        </w:rPr>
        <w:t>International sales strategy Cross-cultural </w:t>
      </w:r>
      <w:r>
        <w:rPr>
          <w:w w:val="125"/>
        </w:rPr>
        <w:t>communication Global CRM systems</w:t>
      </w:r>
    </w:p>
    <w:p>
      <w:pPr>
        <w:pStyle w:val="BodyText"/>
        <w:spacing w:line="261" w:lineRule="auto"/>
        <w:ind w:left="87" w:right="3429"/>
      </w:pPr>
      <w:r>
        <w:rPr>
          <w:w w:val="125"/>
        </w:rPr>
        <w:t>Enterprise relationship </w:t>
      </w:r>
      <w:r>
        <w:rPr>
          <w:w w:val="125"/>
        </w:rPr>
        <w:t>management Contract negotiation</w:t>
      </w:r>
    </w:p>
    <w:sectPr>
      <w:type w:val="continuous"/>
      <w:pgSz w:w="11920" w:h="16860"/>
      <w:pgMar w:top="0" w:bottom="280" w:left="141" w:right="283"/>
      <w:cols w:num="2" w:equalWidth="0">
        <w:col w:w="1290" w:space="1881"/>
        <w:col w:w="83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56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5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46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4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3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27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20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14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07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279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3563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2026-01-16T14:34:57Z</dcterms:created>
  <dcterms:modified xsi:type="dcterms:W3CDTF">2026-01-16T14:34:57Z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