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69"/>
        <w:rPr>
          <w:rFonts w:ascii="Times New Roman"/>
          <w:sz w:val="26"/>
        </w:rPr>
      </w:pPr>
    </w:p>
    <w:p>
      <w:pPr>
        <w:spacing w:line="230" w:lineRule="exact" w:before="0"/>
        <w:ind w:left="0" w:right="241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2A98DE"/>
          <w:sz w:val="26"/>
        </w:rPr>
        <w:t>Professional</w:t>
      </w:r>
      <w:r>
        <w:rPr>
          <w:rFonts w:ascii="Arial"/>
          <w:b/>
          <w:color w:val="2A98DE"/>
          <w:spacing w:val="13"/>
          <w:sz w:val="26"/>
        </w:rPr>
        <w:t> </w:t>
      </w:r>
      <w:r>
        <w:rPr>
          <w:rFonts w:ascii="Arial"/>
          <w:b/>
          <w:color w:val="2A98DE"/>
          <w:spacing w:val="-2"/>
          <w:sz w:val="26"/>
        </w:rPr>
        <w:t>Experience</w:t>
      </w:r>
    </w:p>
    <w:p>
      <w:pPr>
        <w:spacing w:after="0" w:line="230" w:lineRule="exact"/>
        <w:jc w:val="center"/>
        <w:rPr>
          <w:rFonts w:ascii="Arial"/>
          <w:b/>
          <w:sz w:val="26"/>
        </w:rPr>
        <w:sectPr>
          <w:type w:val="continuous"/>
          <w:pgSz w:w="11920" w:h="16860"/>
          <w:pgMar w:top="0" w:bottom="0" w:left="141" w:right="141"/>
        </w:sectPr>
      </w:pPr>
    </w:p>
    <w:p>
      <w:pPr>
        <w:pStyle w:val="Heading1"/>
      </w:pPr>
      <w:r>
        <w:rPr>
          <w:color w:val="FFFFFF"/>
          <w:spacing w:val="-6"/>
        </w:rPr>
        <w:t>Chris</w:t>
      </w:r>
      <w:r>
        <w:rPr>
          <w:color w:val="FFFFFF"/>
          <w:spacing w:val="-17"/>
        </w:rPr>
        <w:t> </w:t>
      </w:r>
      <w:r>
        <w:rPr>
          <w:color w:val="FFFFFF"/>
          <w:spacing w:val="-2"/>
        </w:rPr>
        <w:t>Jackson</w:t>
      </w:r>
    </w:p>
    <w:p>
      <w:pPr>
        <w:pStyle w:val="Heading3"/>
      </w:pPr>
      <w:r>
        <w:rPr>
          <w:color w:val="FFFFFF"/>
        </w:rPr>
        <w:t>Narcotics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Officer</w:t>
      </w:r>
    </w:p>
    <w:p>
      <w:pPr>
        <w:pStyle w:val="BodyText"/>
        <w:spacing w:line="261" w:lineRule="auto" w:before="178"/>
        <w:ind w:left="87" w:right="574"/>
      </w:pP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line="256" w:lineRule="exact"/>
        <w:ind w:left="87"/>
      </w:pPr>
      <w:r>
        <w:rPr>
          <w:color w:val="FFFFFF"/>
          <w:w w:val="110"/>
        </w:rPr>
        <w:t>(123)</w:t>
      </w:r>
      <w:r>
        <w:rPr>
          <w:color w:val="FFFFFF"/>
          <w:spacing w:val="28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23"/>
        <w:ind w:left="87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before="198"/>
      </w:pPr>
    </w:p>
    <w:p>
      <w:pPr>
        <w:pStyle w:val="Heading5"/>
        <w:spacing w:line="261" w:lineRule="auto"/>
      </w:pPr>
      <w:r>
        <w:rPr>
          <w:color w:val="FFFFFF"/>
          <w:w w:val="130"/>
        </w:rPr>
        <w:t>Narcotics Officer with specialized</w:t>
      </w:r>
      <w:r>
        <w:rPr>
          <w:color w:val="FFFFFF"/>
          <w:spacing w:val="-10"/>
          <w:w w:val="130"/>
        </w:rPr>
        <w:t> </w:t>
      </w:r>
      <w:r>
        <w:rPr>
          <w:color w:val="FFFFFF"/>
          <w:w w:val="130"/>
        </w:rPr>
        <w:t>investigative training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1"/>
          <w:w w:val="130"/>
        </w:rPr>
        <w:t> </w:t>
      </w:r>
      <w:r>
        <w:rPr>
          <w:color w:val="FFFFFF"/>
          <w:w w:val="130"/>
        </w:rPr>
        <w:t>undercover </w:t>
      </w:r>
      <w:r>
        <w:rPr>
          <w:color w:val="FFFFFF"/>
          <w:spacing w:val="-2"/>
          <w:w w:val="130"/>
        </w:rPr>
        <w:t>experience</w:t>
      </w:r>
    </w:p>
    <w:p>
      <w:pPr>
        <w:pStyle w:val="BodyText"/>
        <w:spacing w:line="280" w:lineRule="atLeast" w:before="11"/>
        <w:ind w:left="87"/>
      </w:pPr>
      <w:r>
        <w:rPr>
          <w:color w:val="FFFFFF"/>
          <w:w w:val="125"/>
        </w:rPr>
        <w:t>Experienced Narcotics Officer with 9 years in law enforcement and 5 years in narcotics enforcement. Skilled in surveillance, informant coordination, and evidence collection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for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drug-related</w:t>
      </w:r>
      <w:r>
        <w:rPr>
          <w:color w:val="FFFFFF"/>
          <w:spacing w:val="-8"/>
          <w:w w:val="125"/>
        </w:rPr>
        <w:t> </w:t>
      </w:r>
      <w:r>
        <w:rPr>
          <w:color w:val="FFFFFF"/>
          <w:w w:val="125"/>
        </w:rPr>
        <w:t>cases. Known for discretion, legal knowledge, and building strong</w:t>
      </w:r>
    </w:p>
    <w:p>
      <w:pPr>
        <w:pStyle w:val="BodyText"/>
        <w:spacing w:before="1"/>
      </w:pPr>
      <w:r>
        <w:rPr/>
        <w:br w:type="column"/>
      </w:r>
      <w:r>
        <w:rPr/>
      </w:r>
    </w:p>
    <w:p>
      <w:pPr>
        <w:spacing w:line="261" w:lineRule="auto" w:before="1"/>
        <w:ind w:left="87" w:right="47" w:firstLine="0"/>
        <w:jc w:val="left"/>
        <w:rPr>
          <w:i/>
          <w:sz w:val="21"/>
        </w:rPr>
      </w:pPr>
      <w:r>
        <w:rPr>
          <w:i/>
          <w:color w:val="58585B"/>
          <w:w w:val="130"/>
          <w:sz w:val="21"/>
        </w:rPr>
        <w:t>June</w:t>
      </w:r>
      <w:r>
        <w:rPr>
          <w:i/>
          <w:color w:val="58585B"/>
          <w:spacing w:val="-16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2020</w:t>
      </w:r>
      <w:r>
        <w:rPr>
          <w:i/>
          <w:color w:val="58585B"/>
          <w:spacing w:val="-15"/>
          <w:w w:val="130"/>
          <w:sz w:val="21"/>
        </w:rPr>
        <w:t> </w:t>
      </w:r>
      <w:r>
        <w:rPr>
          <w:i/>
          <w:color w:val="58585B"/>
          <w:w w:val="130"/>
          <w:sz w:val="21"/>
        </w:rPr>
        <w:t>-</w:t>
      </w:r>
      <w:r>
        <w:rPr>
          <w:i/>
          <w:color w:val="58585B"/>
          <w:w w:val="130"/>
          <w:sz w:val="21"/>
        </w:rPr>
        <w:t> </w:t>
      </w:r>
      <w:r>
        <w:rPr>
          <w:i/>
          <w:color w:val="58585B"/>
          <w:spacing w:val="-2"/>
          <w:w w:val="130"/>
          <w:sz w:val="21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41"/>
        <w:rPr>
          <w:i/>
        </w:rPr>
      </w:pPr>
    </w:p>
    <w:p>
      <w:pPr>
        <w:spacing w:before="0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15"/>
          <w:sz w:val="21"/>
        </w:rPr>
        <w:t>May</w:t>
      </w:r>
      <w:r>
        <w:rPr>
          <w:i/>
          <w:color w:val="58585B"/>
          <w:spacing w:val="7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2016</w:t>
      </w:r>
      <w:r>
        <w:rPr>
          <w:i/>
          <w:color w:val="58585B"/>
          <w:spacing w:val="8"/>
          <w:w w:val="115"/>
          <w:sz w:val="21"/>
        </w:rPr>
        <w:t> </w:t>
      </w:r>
      <w:r>
        <w:rPr>
          <w:i/>
          <w:color w:val="58585B"/>
          <w:spacing w:val="-10"/>
          <w:w w:val="115"/>
          <w:sz w:val="21"/>
        </w:rPr>
        <w:t>-</w:t>
      </w:r>
    </w:p>
    <w:p>
      <w:pPr>
        <w:spacing w:before="23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35"/>
          <w:sz w:val="21"/>
        </w:rPr>
        <w:t>June</w:t>
      </w:r>
      <w:r>
        <w:rPr>
          <w:i/>
          <w:color w:val="58585B"/>
          <w:spacing w:val="2"/>
          <w:w w:val="135"/>
          <w:sz w:val="21"/>
        </w:rPr>
        <w:t> </w:t>
      </w:r>
      <w:r>
        <w:rPr>
          <w:i/>
          <w:color w:val="58585B"/>
          <w:spacing w:val="-4"/>
          <w:w w:val="135"/>
          <w:sz w:val="21"/>
        </w:rPr>
        <w:t>2020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224"/>
        <w:rPr>
          <w:i/>
        </w:rPr>
      </w:pPr>
    </w:p>
    <w:p>
      <w:pPr>
        <w:pStyle w:val="Heading2"/>
      </w:pPr>
      <w:r>
        <w:rPr>
          <w:color w:val="2A98DE"/>
          <w:spacing w:val="-2"/>
        </w:rPr>
        <w:t>Education</w:t>
      </w:r>
    </w:p>
    <w:p>
      <w:pPr>
        <w:pStyle w:val="Heading4"/>
        <w:spacing w:before="245"/>
      </w:pPr>
      <w:r>
        <w:rPr>
          <w:b w:val="0"/>
        </w:rPr>
        <w:br w:type="column"/>
      </w:r>
      <w:r>
        <w:rPr>
          <w:color w:val="58585B"/>
          <w:spacing w:val="-2"/>
        </w:rPr>
        <w:t>Narcotics</w:t>
      </w:r>
      <w:r>
        <w:rPr>
          <w:color w:val="58585B"/>
          <w:spacing w:val="-3"/>
        </w:rPr>
        <w:t> </w:t>
      </w:r>
      <w:r>
        <w:rPr>
          <w:color w:val="58585B"/>
          <w:spacing w:val="-2"/>
        </w:rPr>
        <w:t>Officer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Metro Drug Task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Force, Atlanta,</w:t>
      </w:r>
      <w:r>
        <w:rPr>
          <w:i/>
          <w:color w:val="58585B"/>
          <w:spacing w:val="1"/>
          <w:w w:val="125"/>
          <w:sz w:val="21"/>
        </w:rPr>
        <w:t> </w:t>
      </w:r>
      <w:r>
        <w:rPr>
          <w:i/>
          <w:color w:val="58585B"/>
          <w:spacing w:val="-5"/>
          <w:w w:val="125"/>
          <w:sz w:val="21"/>
        </w:rPr>
        <w:t>GA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197" w:hanging="292"/>
        <w:jc w:val="left"/>
        <w:rPr>
          <w:sz w:val="21"/>
        </w:rPr>
      </w:pPr>
      <w:r>
        <w:rPr>
          <w:color w:val="58585B"/>
          <w:w w:val="125"/>
          <w:sz w:val="21"/>
        </w:rPr>
        <w:t>Conduct undercover operations targeting </w:t>
      </w:r>
      <w:r>
        <w:rPr>
          <w:color w:val="58585B"/>
          <w:w w:val="125"/>
          <w:sz w:val="21"/>
        </w:rPr>
        <w:t>mid-level drug distributors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103" w:hanging="292"/>
        <w:jc w:val="left"/>
        <w:rPr>
          <w:sz w:val="21"/>
        </w:rPr>
      </w:pPr>
      <w:r>
        <w:rPr>
          <w:color w:val="58585B"/>
          <w:w w:val="125"/>
          <w:sz w:val="21"/>
        </w:rPr>
        <w:t>Manage informants and coordinate </w:t>
      </w:r>
      <w:r>
        <w:rPr>
          <w:color w:val="58585B"/>
          <w:w w:val="125"/>
          <w:sz w:val="21"/>
        </w:rPr>
        <w:t>surveillance with regional agencies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290" w:hanging="292"/>
        <w:jc w:val="left"/>
        <w:rPr>
          <w:sz w:val="21"/>
        </w:rPr>
      </w:pPr>
      <w:r>
        <w:rPr>
          <w:color w:val="58585B"/>
          <w:w w:val="125"/>
          <w:sz w:val="21"/>
        </w:rPr>
        <w:t>Assist prosecutors by organizing case files </w:t>
      </w:r>
      <w:r>
        <w:rPr>
          <w:color w:val="58585B"/>
          <w:w w:val="125"/>
          <w:sz w:val="21"/>
        </w:rPr>
        <w:t>and testifying in court</w:t>
      </w:r>
    </w:p>
    <w:p>
      <w:pPr>
        <w:pStyle w:val="Heading4"/>
      </w:pPr>
      <w:r>
        <w:rPr>
          <w:color w:val="58585B"/>
        </w:rPr>
        <w:t>Patrol</w:t>
      </w:r>
      <w:r>
        <w:rPr>
          <w:color w:val="58585B"/>
          <w:spacing w:val="16"/>
        </w:rPr>
        <w:t> </w:t>
      </w:r>
      <w:r>
        <w:rPr>
          <w:color w:val="58585B"/>
          <w:spacing w:val="-2"/>
        </w:rPr>
        <w:t>Officer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25"/>
          <w:sz w:val="21"/>
        </w:rPr>
        <w:t>Atlanta</w:t>
      </w:r>
      <w:r>
        <w:rPr>
          <w:i/>
          <w:color w:val="58585B"/>
          <w:spacing w:val="24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Police</w:t>
      </w:r>
      <w:r>
        <w:rPr>
          <w:i/>
          <w:color w:val="58585B"/>
          <w:spacing w:val="24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Department,</w:t>
      </w:r>
      <w:r>
        <w:rPr>
          <w:i/>
          <w:color w:val="58585B"/>
          <w:spacing w:val="24"/>
          <w:w w:val="125"/>
          <w:sz w:val="21"/>
        </w:rPr>
        <w:t> </w:t>
      </w:r>
      <w:r>
        <w:rPr>
          <w:i/>
          <w:color w:val="58585B"/>
          <w:w w:val="125"/>
          <w:sz w:val="21"/>
        </w:rPr>
        <w:t>Atlanta,</w:t>
      </w:r>
      <w:r>
        <w:rPr>
          <w:i/>
          <w:color w:val="58585B"/>
          <w:spacing w:val="24"/>
          <w:w w:val="125"/>
          <w:sz w:val="21"/>
        </w:rPr>
        <w:t> </w:t>
      </w:r>
      <w:r>
        <w:rPr>
          <w:i/>
          <w:color w:val="58585B"/>
          <w:spacing w:val="-5"/>
          <w:w w:val="125"/>
          <w:sz w:val="21"/>
        </w:rPr>
        <w:t>GA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319" w:hanging="292"/>
        <w:jc w:val="left"/>
        <w:rPr>
          <w:sz w:val="21"/>
        </w:rPr>
      </w:pPr>
      <w:r>
        <w:rPr>
          <w:color w:val="58585B"/>
          <w:w w:val="125"/>
          <w:sz w:val="21"/>
        </w:rPr>
        <w:t>Identified drug activity hotspots and </w:t>
      </w:r>
      <w:r>
        <w:rPr>
          <w:color w:val="58585B"/>
          <w:w w:val="125"/>
          <w:sz w:val="21"/>
        </w:rPr>
        <w:t>provided intel to the narcotics division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509" w:hanging="292"/>
        <w:jc w:val="left"/>
        <w:rPr>
          <w:sz w:val="21"/>
        </w:rPr>
      </w:pPr>
      <w:r>
        <w:rPr>
          <w:color w:val="58585B"/>
          <w:w w:val="125"/>
          <w:sz w:val="21"/>
        </w:rPr>
        <w:t>Conducted traffic stops resulting in </w:t>
      </w:r>
      <w:r>
        <w:rPr>
          <w:color w:val="58585B"/>
          <w:w w:val="125"/>
          <w:sz w:val="21"/>
        </w:rPr>
        <w:t>multiple felony drug arrests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2" w:after="0"/>
        <w:ind w:left="391" w:right="121" w:hanging="292"/>
        <w:jc w:val="left"/>
        <w:rPr>
          <w:sz w:val="21"/>
        </w:rPr>
      </w:pPr>
      <w:r>
        <w:rPr>
          <w:color w:val="58585B"/>
          <w:w w:val="125"/>
          <w:sz w:val="21"/>
        </w:rPr>
        <w:t>Responded to high-priority calls involving </w:t>
      </w:r>
      <w:r>
        <w:rPr>
          <w:color w:val="58585B"/>
          <w:w w:val="125"/>
          <w:sz w:val="21"/>
        </w:rPr>
        <w:t>drug-related crimes</w:t>
      </w:r>
    </w:p>
    <w:p>
      <w:pPr>
        <w:pStyle w:val="ListParagraph"/>
        <w:spacing w:after="0" w:line="261" w:lineRule="auto"/>
        <w:jc w:val="left"/>
        <w:rPr>
          <w:sz w:val="21"/>
        </w:rPr>
        <w:sectPr>
          <w:type w:val="continuous"/>
          <w:pgSz w:w="11920" w:h="16860"/>
          <w:pgMar w:top="0" w:bottom="0" w:left="141" w:right="141"/>
          <w:cols w:num="3" w:equalWidth="0">
            <w:col w:w="3643" w:space="430"/>
            <w:col w:w="1392" w:space="510"/>
            <w:col w:w="5663"/>
          </w:cols>
        </w:sectPr>
      </w:pPr>
    </w:p>
    <w:p>
      <w:pPr>
        <w:pStyle w:val="BodyText"/>
        <w:spacing w:line="261" w:lineRule="auto" w:before="56"/>
        <w:ind w:left="87" w:right="38"/>
      </w:pPr>
      <w:r>
        <w:rPr>
          <w:color w:val="FFFFFF"/>
          <w:w w:val="125"/>
        </w:rPr>
        <w:t>case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files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that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lead</w:t>
      </w:r>
      <w:r>
        <w:rPr>
          <w:color w:val="FFFFFF"/>
          <w:spacing w:val="-10"/>
          <w:w w:val="125"/>
        </w:rPr>
        <w:t> </w:t>
      </w:r>
      <w:r>
        <w:rPr>
          <w:color w:val="FFFFFF"/>
          <w:w w:val="125"/>
        </w:rPr>
        <w:t>to </w:t>
      </w:r>
      <w:r>
        <w:rPr>
          <w:color w:val="FFFFFF"/>
          <w:spacing w:val="-2"/>
          <w:w w:val="125"/>
        </w:rPr>
        <w:t>convictions.</w:t>
      </w:r>
    </w:p>
    <w:p>
      <w:pPr>
        <w:spacing w:line="268" w:lineRule="exact" w:before="0"/>
        <w:ind w:left="87" w:right="0" w:firstLine="0"/>
        <w:jc w:val="left"/>
        <w:rPr>
          <w:rFonts w:ascii="Microsoft Sans Serif"/>
          <w:sz w:val="24"/>
        </w:rPr>
      </w:pPr>
      <w:r>
        <w:rPr/>
        <w:br w:type="column"/>
      </w:r>
      <w:r>
        <w:rPr>
          <w:rFonts w:ascii="Microsoft Sans Serif"/>
          <w:color w:val="58585B"/>
          <w:sz w:val="24"/>
        </w:rPr>
        <w:t>Bachelor</w:t>
      </w:r>
      <w:r>
        <w:rPr>
          <w:rFonts w:ascii="Microsoft Sans Serif"/>
          <w:color w:val="58585B"/>
          <w:spacing w:val="-3"/>
          <w:sz w:val="24"/>
        </w:rPr>
        <w:t> </w:t>
      </w:r>
      <w:r>
        <w:rPr>
          <w:rFonts w:ascii="Microsoft Sans Serif"/>
          <w:color w:val="58585B"/>
          <w:sz w:val="24"/>
        </w:rPr>
        <w:t>of</w:t>
      </w:r>
      <w:r>
        <w:rPr>
          <w:rFonts w:ascii="Microsoft Sans Serif"/>
          <w:color w:val="58585B"/>
          <w:spacing w:val="-3"/>
          <w:sz w:val="24"/>
        </w:rPr>
        <w:t> </w:t>
      </w:r>
      <w:r>
        <w:rPr>
          <w:rFonts w:ascii="Microsoft Sans Serif"/>
          <w:color w:val="58585B"/>
          <w:sz w:val="24"/>
        </w:rPr>
        <w:t>Science</w:t>
      </w:r>
      <w:r>
        <w:rPr>
          <w:rFonts w:ascii="Microsoft Sans Serif"/>
          <w:color w:val="58585B"/>
          <w:spacing w:val="-2"/>
          <w:sz w:val="24"/>
        </w:rPr>
        <w:t> </w:t>
      </w:r>
      <w:r>
        <w:rPr>
          <w:rFonts w:ascii="Microsoft Sans Serif"/>
          <w:color w:val="58585B"/>
          <w:sz w:val="24"/>
        </w:rPr>
        <w:t>in</w:t>
      </w:r>
      <w:r>
        <w:rPr>
          <w:rFonts w:ascii="Microsoft Sans Serif"/>
          <w:color w:val="58585B"/>
          <w:spacing w:val="-3"/>
          <w:sz w:val="24"/>
        </w:rPr>
        <w:t> </w:t>
      </w:r>
      <w:r>
        <w:rPr>
          <w:rFonts w:ascii="Microsoft Sans Serif"/>
          <w:color w:val="58585B"/>
          <w:sz w:val="24"/>
        </w:rPr>
        <w:t>Criminal</w:t>
      </w:r>
      <w:r>
        <w:rPr>
          <w:rFonts w:ascii="Microsoft Sans Serif"/>
          <w:color w:val="58585B"/>
          <w:spacing w:val="-3"/>
          <w:sz w:val="24"/>
        </w:rPr>
        <w:t> </w:t>
      </w:r>
      <w:r>
        <w:rPr>
          <w:rFonts w:ascii="Microsoft Sans Serif"/>
          <w:color w:val="58585B"/>
          <w:spacing w:val="-2"/>
          <w:sz w:val="24"/>
        </w:rPr>
        <w:t>Justice</w:t>
      </w:r>
    </w:p>
    <w:p>
      <w:pPr>
        <w:spacing w:before="54"/>
        <w:ind w:left="87" w:right="0" w:firstLine="0"/>
        <w:jc w:val="left"/>
        <w:rPr>
          <w:i/>
          <w:sz w:val="21"/>
        </w:rPr>
      </w:pPr>
      <w:r>
        <w:rPr>
          <w:i/>
          <w:color w:val="58585B"/>
          <w:w w:val="115"/>
          <w:sz w:val="21"/>
        </w:rPr>
        <w:t>Georgia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State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University,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Atlanta,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GA</w:t>
      </w:r>
      <w:r>
        <w:rPr>
          <w:i/>
          <w:color w:val="58585B"/>
          <w:spacing w:val="46"/>
          <w:w w:val="115"/>
          <w:sz w:val="21"/>
        </w:rPr>
        <w:t> </w:t>
      </w:r>
      <w:r>
        <w:rPr>
          <w:i/>
          <w:color w:val="58585B"/>
          <w:sz w:val="21"/>
        </w:rPr>
        <w:t>|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w w:val="115"/>
          <w:sz w:val="21"/>
        </w:rPr>
        <w:t>May</w:t>
      </w:r>
      <w:r>
        <w:rPr>
          <w:i/>
          <w:color w:val="58585B"/>
          <w:spacing w:val="45"/>
          <w:w w:val="115"/>
          <w:sz w:val="21"/>
        </w:rPr>
        <w:t> </w:t>
      </w:r>
      <w:r>
        <w:rPr>
          <w:i/>
          <w:color w:val="58585B"/>
          <w:spacing w:val="-4"/>
          <w:w w:val="115"/>
          <w:sz w:val="21"/>
        </w:rPr>
        <w:t>2016</w:t>
      </w:r>
    </w:p>
    <w:p>
      <w:pPr>
        <w:spacing w:after="0"/>
        <w:jc w:val="left"/>
        <w:rPr>
          <w:i/>
          <w:sz w:val="21"/>
        </w:rPr>
        <w:sectPr>
          <w:type w:val="continuous"/>
          <w:pgSz w:w="11920" w:h="16860"/>
          <w:pgMar w:top="0" w:bottom="0" w:left="141" w:right="141"/>
          <w:cols w:num="2" w:equalWidth="0">
            <w:col w:w="2388" w:space="1684"/>
            <w:col w:w="7566"/>
          </w:cols>
        </w:sectPr>
      </w:pPr>
    </w:p>
    <w:p>
      <w:pPr>
        <w:pStyle w:val="BodyText"/>
        <w:spacing w:before="170"/>
        <w:rPr>
          <w:i/>
          <w:sz w:val="26"/>
        </w:rPr>
      </w:pPr>
      <w:r>
        <w:rPr>
          <w:i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635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6355" cy="10706100"/>
                          <a:chExt cx="258635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81275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8096250">
                                <a:moveTo>
                                  <a:pt x="2581274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81274" y="0"/>
                                </a:lnTo>
                                <a:lnTo>
                                  <a:pt x="2581274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812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323850">
                                <a:moveTo>
                                  <a:pt x="0" y="323849"/>
                                </a:moveTo>
                                <a:lnTo>
                                  <a:pt x="2581274" y="323849"/>
                                </a:lnTo>
                                <a:lnTo>
                                  <a:pt x="25812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5060612"/>
                            <a:ext cx="2586355" cy="1546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546860">
                                <a:moveTo>
                                  <a:pt x="0" y="1546697"/>
                                </a:moveTo>
                                <a:lnTo>
                                  <a:pt x="2585885" y="1546697"/>
                                </a:lnTo>
                                <a:lnTo>
                                  <a:pt x="258588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466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23849"/>
                            <a:ext cx="2586355" cy="17164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1716405">
                                <a:moveTo>
                                  <a:pt x="2585885" y="1715867"/>
                                </a:moveTo>
                                <a:lnTo>
                                  <a:pt x="0" y="1715867"/>
                                </a:lnTo>
                                <a:lnTo>
                                  <a:pt x="0" y="0"/>
                                </a:lnTo>
                                <a:lnTo>
                                  <a:pt x="2585885" y="0"/>
                                </a:lnTo>
                                <a:lnTo>
                                  <a:pt x="2585885" y="1715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5002" y="565521"/>
                            <a:ext cx="435008" cy="4350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0" y="2031669"/>
                            <a:ext cx="2586355" cy="44710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6355" h="4471035">
                                <a:moveTo>
                                  <a:pt x="185280" y="4452671"/>
                                </a:moveTo>
                                <a:lnTo>
                                  <a:pt x="171297" y="4438701"/>
                                </a:lnTo>
                                <a:lnTo>
                                  <a:pt x="167030" y="4438701"/>
                                </a:lnTo>
                                <a:lnTo>
                                  <a:pt x="153047" y="4452671"/>
                                </a:lnTo>
                                <a:lnTo>
                                  <a:pt x="153047" y="4456950"/>
                                </a:lnTo>
                                <a:lnTo>
                                  <a:pt x="167030" y="4470920"/>
                                </a:lnTo>
                                <a:lnTo>
                                  <a:pt x="171297" y="4470920"/>
                                </a:lnTo>
                                <a:lnTo>
                                  <a:pt x="185280" y="4456950"/>
                                </a:lnTo>
                                <a:lnTo>
                                  <a:pt x="185280" y="4454804"/>
                                </a:lnTo>
                                <a:lnTo>
                                  <a:pt x="185280" y="4452671"/>
                                </a:lnTo>
                                <a:close/>
                              </a:path>
                              <a:path w="2586355" h="4471035">
                                <a:moveTo>
                                  <a:pt x="185280" y="4235170"/>
                                </a:moveTo>
                                <a:lnTo>
                                  <a:pt x="171297" y="4221200"/>
                                </a:lnTo>
                                <a:lnTo>
                                  <a:pt x="167030" y="4221200"/>
                                </a:lnTo>
                                <a:lnTo>
                                  <a:pt x="153047" y="4235170"/>
                                </a:lnTo>
                                <a:lnTo>
                                  <a:pt x="153047" y="4239438"/>
                                </a:lnTo>
                                <a:lnTo>
                                  <a:pt x="167030" y="4253420"/>
                                </a:lnTo>
                                <a:lnTo>
                                  <a:pt x="171297" y="4253420"/>
                                </a:lnTo>
                                <a:lnTo>
                                  <a:pt x="185280" y="4239438"/>
                                </a:lnTo>
                                <a:lnTo>
                                  <a:pt x="185280" y="4237304"/>
                                </a:lnTo>
                                <a:lnTo>
                                  <a:pt x="185280" y="4235170"/>
                                </a:lnTo>
                                <a:close/>
                              </a:path>
                              <a:path w="2586355" h="4471035">
                                <a:moveTo>
                                  <a:pt x="185280" y="4017670"/>
                                </a:moveTo>
                                <a:lnTo>
                                  <a:pt x="171297" y="4003687"/>
                                </a:lnTo>
                                <a:lnTo>
                                  <a:pt x="167030" y="4003687"/>
                                </a:lnTo>
                                <a:lnTo>
                                  <a:pt x="153047" y="4017670"/>
                                </a:lnTo>
                                <a:lnTo>
                                  <a:pt x="153047" y="4021937"/>
                                </a:lnTo>
                                <a:lnTo>
                                  <a:pt x="167030" y="4035907"/>
                                </a:lnTo>
                                <a:lnTo>
                                  <a:pt x="171297" y="4035907"/>
                                </a:lnTo>
                                <a:lnTo>
                                  <a:pt x="185280" y="4021937"/>
                                </a:lnTo>
                                <a:lnTo>
                                  <a:pt x="185280" y="4019804"/>
                                </a:lnTo>
                                <a:lnTo>
                                  <a:pt x="185280" y="4017670"/>
                                </a:lnTo>
                                <a:close/>
                              </a:path>
                              <a:path w="2586355" h="4471035">
                                <a:moveTo>
                                  <a:pt x="185280" y="3800157"/>
                                </a:moveTo>
                                <a:lnTo>
                                  <a:pt x="171297" y="3786187"/>
                                </a:lnTo>
                                <a:lnTo>
                                  <a:pt x="167030" y="3786187"/>
                                </a:lnTo>
                                <a:lnTo>
                                  <a:pt x="153047" y="3800157"/>
                                </a:lnTo>
                                <a:lnTo>
                                  <a:pt x="153047" y="3804437"/>
                                </a:lnTo>
                                <a:lnTo>
                                  <a:pt x="167030" y="3818407"/>
                                </a:lnTo>
                                <a:lnTo>
                                  <a:pt x="171297" y="3818407"/>
                                </a:lnTo>
                                <a:lnTo>
                                  <a:pt x="185280" y="3804437"/>
                                </a:lnTo>
                                <a:lnTo>
                                  <a:pt x="185280" y="3802291"/>
                                </a:lnTo>
                                <a:lnTo>
                                  <a:pt x="185280" y="3800157"/>
                                </a:lnTo>
                                <a:close/>
                              </a:path>
                              <a:path w="2586355" h="4471035">
                                <a:moveTo>
                                  <a:pt x="185280" y="3582657"/>
                                </a:moveTo>
                                <a:lnTo>
                                  <a:pt x="171297" y="3568687"/>
                                </a:lnTo>
                                <a:lnTo>
                                  <a:pt x="167030" y="3568687"/>
                                </a:lnTo>
                                <a:lnTo>
                                  <a:pt x="153047" y="3582657"/>
                                </a:lnTo>
                                <a:lnTo>
                                  <a:pt x="153047" y="3586924"/>
                                </a:lnTo>
                                <a:lnTo>
                                  <a:pt x="167030" y="3600907"/>
                                </a:lnTo>
                                <a:lnTo>
                                  <a:pt x="171297" y="3600907"/>
                                </a:lnTo>
                                <a:lnTo>
                                  <a:pt x="185280" y="3586924"/>
                                </a:lnTo>
                                <a:lnTo>
                                  <a:pt x="185280" y="3584791"/>
                                </a:lnTo>
                                <a:lnTo>
                                  <a:pt x="185280" y="3582657"/>
                                </a:lnTo>
                                <a:close/>
                              </a:path>
                              <a:path w="2586355" h="4471035">
                                <a:moveTo>
                                  <a:pt x="25858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0"/>
                                </a:lnTo>
                                <a:lnTo>
                                  <a:pt x="2585885" y="3028950"/>
                                </a:lnTo>
                                <a:lnTo>
                                  <a:pt x="258588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65pt;height:843pt;mso-position-horizontal-relative:page;mso-position-vertical-relative:page;z-index:-15783936" id="docshapegroup1" coordorigin="0,0" coordsize="4073,16860">
                <v:rect style="position:absolute;left:0;top:4110;width:4065;height:12750" id="docshape2" filled="true" fillcolor="#f1f4f4" stroked="false">
                  <v:fill type="solid"/>
                </v:rect>
                <v:rect style="position:absolute;left:0;top:0;width:4065;height:510" id="docshape3" filled="true" fillcolor="#2a98de" stroked="false">
                  <v:fill type="solid"/>
                </v:rect>
                <v:rect style="position:absolute;left:0;top:7969;width:4073;height:2436" id="docshape4" filled="true" fillcolor="#f1f4f4" stroked="false">
                  <v:fill type="solid"/>
                </v:rect>
                <v:rect style="position:absolute;left:0;top:510;width:4073;height:2703" id="docshape5" filled="true" fillcolor="#2a98de" stroked="false">
                  <v:fill type="solid"/>
                </v:rect>
                <v:shape style="position:absolute;left:228;top:890;width:686;height:686" type="#_x0000_t75" id="docshape6" stroked="false">
                  <v:imagedata r:id="rId6" o:title=""/>
                </v:shape>
                <v:shape style="position:absolute;left:0;top:3199;width:4073;height:7041" id="docshape7" coordorigin="0,3199" coordsize="4073,7041" path="m292,10212l291,10208,289,10202,287,10199,282,10195,279,10193,273,10190,270,10190,263,10190,260,10190,254,10193,251,10195,246,10199,244,10202,242,10208,241,10212,241,10218,242,10222,244,10228,246,10230,251,10235,254,10237,260,10240,263,10240,270,10240,273,10240,279,10237,282,10235,287,10230,289,10228,291,10222,292,10218,292,10215,292,10212xm292,9869l291,9866,289,9860,287,9857,282,9852,279,9850,273,9848,270,9847,263,9847,260,9848,254,9850,251,9852,246,9857,244,9860,242,9866,241,9869,241,9876,242,9879,244,9885,246,9888,251,9893,254,9895,260,9897,263,9898,270,9898,273,9897,279,9895,282,9893,287,9888,289,9885,291,9879,292,9876,292,9872,292,9869xm292,9527l291,9523,289,9517,287,9514,282,9510,279,9508,273,9505,270,9504,263,9504,260,9505,254,9508,251,9510,246,9514,244,9517,242,9523,241,9527,241,9533,242,9536,244,9543,246,9545,251,9550,254,9552,260,9555,263,9555,270,9555,273,9555,279,9552,282,9550,287,9545,289,9543,291,9536,292,9533,292,9530,292,9527xm292,9184l291,9181,289,9175,287,9172,282,9167,279,9165,273,9163,270,9162,263,9162,260,9163,254,9165,251,9167,246,9172,244,9175,242,9181,241,9184,241,9191,242,9194,244,9200,246,9203,251,9208,254,9209,260,9212,263,9213,270,9213,273,9212,279,9209,282,9208,287,9203,289,9200,291,9194,292,9191,292,9187,292,9184xm292,8841l291,8838,289,8832,287,8829,282,8824,279,8823,273,8820,270,8819,263,8819,260,8820,254,8823,251,8824,246,8829,244,8832,242,8838,241,8841,241,8848,242,8851,244,8858,246,8860,251,8865,254,8867,260,8870,263,8870,270,8870,273,8870,279,8867,282,8865,287,8860,289,8858,291,8851,292,8848,292,8845,292,8841xm4072,3199l0,3199,0,7969,4072,7969,4072,3199xe" filled="true" fillcolor="#2a98de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2A98DE"/>
        </w:rPr>
        <w:t>Key</w:t>
      </w:r>
      <w:r>
        <w:rPr>
          <w:color w:val="2A98DE"/>
          <w:spacing w:val="-16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spacing w:line="321" w:lineRule="auto" w:before="189"/>
        <w:ind w:left="391" w:right="8330"/>
      </w:pPr>
      <w:r>
        <w:rPr>
          <w:color w:val="58585B"/>
          <w:w w:val="125"/>
        </w:rPr>
        <w:t>Controlled buys Undercover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surveillance Evidence processing Informant coordination Task</w:t>
      </w:r>
      <w:r>
        <w:rPr>
          <w:color w:val="58585B"/>
          <w:spacing w:val="-10"/>
          <w:w w:val="125"/>
        </w:rPr>
        <w:t> </w:t>
      </w:r>
      <w:r>
        <w:rPr>
          <w:color w:val="58585B"/>
          <w:w w:val="125"/>
        </w:rPr>
        <w:t>force</w:t>
      </w:r>
      <w:r>
        <w:rPr>
          <w:color w:val="58585B"/>
          <w:spacing w:val="-9"/>
          <w:w w:val="125"/>
        </w:rPr>
        <w:t> </w:t>
      </w:r>
      <w:r>
        <w:rPr>
          <w:color w:val="58585B"/>
          <w:spacing w:val="-2"/>
          <w:w w:val="125"/>
        </w:rPr>
        <w:t>collaboration</w:t>
      </w:r>
    </w:p>
    <w:sectPr>
      <w:type w:val="continuous"/>
      <w:pgSz w:w="11920" w:h="16860"/>
      <w:pgMar w:top="0" w:bottom="0" w:left="141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6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52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978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504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030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56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082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08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"/>
      <w:ind w:left="975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5"/>
      <w:ind w:left="975"/>
      <w:outlineLvl w:val="3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77"/>
      <w:ind w:left="87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5" w:type="paragraph">
    <w:name w:val="Heading 5"/>
    <w:basedOn w:val="Normal"/>
    <w:uiPriority w:val="1"/>
    <w:qFormat/>
    <w:pPr>
      <w:ind w:left="87"/>
      <w:outlineLvl w:val="5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63"/>
      <w:ind w:left="391" w:right="103" w:hanging="292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2026-01-21T14:34:06Z</dcterms:created>
  <dcterms:modified xsi:type="dcterms:W3CDTF">2026-01-21T14:34:06Z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