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188224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  <w:spacing w:val="-15"/>
        </w:rPr>
        <w:t>Sam</w:t>
      </w:r>
      <w:r>
        <w:rPr>
          <w:color w:val="25A6FF"/>
          <w:spacing w:val="-16"/>
        </w:rPr>
        <w:t> </w:t>
      </w:r>
      <w:r>
        <w:rPr>
          <w:color w:val="25A6FF"/>
          <w:spacing w:val="-2"/>
        </w:rPr>
        <w:t>Wright</w:t>
      </w:r>
    </w:p>
    <w:p>
      <w:pPr>
        <w:pStyle w:val="Heading2"/>
        <w:spacing w:before="101"/>
        <w:ind w:left="1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416226</wp:posOffset>
                </wp:positionV>
                <wp:extent cx="7568565" cy="918844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918844"/>
                          <a:chExt cx="7568565" cy="918844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188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228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Juvenile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Detention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Officer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committed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safety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positive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rehabilitation</w:t>
                              </w:r>
                            </w:p>
                            <w:p>
                              <w:pPr>
                                <w:spacing w:line="261" w:lineRule="auto" w:before="99"/>
                                <w:ind w:left="228" w:right="325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Juvenile Detention Oficer with 6 years of experience managing youth offenders in secure settings. Skilled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in behavior monitoring, safety protocols, and crisis intervention. Dedicated to creating structured environments that support rehabilitation, education, and personal accountability.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2.77375pt;width:595.950pt;height:72.350pt;mso-position-horizontal-relative:page;mso-position-vertical-relative:paragraph;z-index:15730176" id="docshapegroup1" coordorigin="0,655" coordsize="11919,1447">
                <v:rect style="position:absolute;left:0;top:655;width:11919;height:1447" id="docshape2" filled="true" fillcolor="#25a6f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55;width:11919;height:1447" type="#_x0000_t202" id="docshape3" filled="false" stroked="false">
                  <v:textbox inset="0,0,0,0">
                    <w:txbxContent>
                      <w:p>
                        <w:pPr>
                          <w:spacing w:before="142"/>
                          <w:ind w:left="228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Juvenile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Detention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Officer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committed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safety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positive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rehabilitation</w:t>
                        </w:r>
                      </w:p>
                      <w:p>
                        <w:pPr>
                          <w:spacing w:line="261" w:lineRule="auto" w:before="99"/>
                          <w:ind w:left="228" w:right="325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Juvenile Detention Oficer with 6 years of experience managing youth offenders in secure settings. Skilled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in behavior monitoring, safety protocols, and crisis intervention. Dedicated to creating structured environments that support rehabilitation, education, and personal accountability.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Juvenile</w:t>
      </w:r>
      <w:r>
        <w:rPr>
          <w:spacing w:val="11"/>
        </w:rPr>
        <w:t> </w:t>
      </w:r>
      <w:r>
        <w:rPr/>
        <w:t>Detention</w:t>
      </w:r>
      <w:r>
        <w:rPr>
          <w:spacing w:val="11"/>
        </w:rPr>
        <w:t> </w:t>
      </w:r>
      <w:r>
        <w:rPr>
          <w:spacing w:val="-2"/>
        </w:rPr>
        <w:t>Officer</w:t>
      </w:r>
    </w:p>
    <w:p>
      <w:pPr>
        <w:pStyle w:val="BodyText"/>
        <w:spacing w:line="261" w:lineRule="auto" w:before="96"/>
        <w:ind w:left="1103" w:right="219"/>
      </w:pPr>
      <w:r>
        <w:rPr/>
        <w:br w:type="column"/>
      </w:r>
      <w:r>
        <w:rPr>
          <w:color w:val="25A6FF"/>
          <w:w w:val="125"/>
        </w:rPr>
        <w:t>City, ST </w:t>
      </w:r>
      <w:hyperlink r:id="rId6">
        <w:r>
          <w:rPr>
            <w:color w:val="25A6FF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/>
        <w:ind w:left="1103"/>
      </w:pPr>
      <w:r>
        <w:rPr>
          <w:color w:val="25A6FF"/>
          <w:w w:val="110"/>
        </w:rPr>
        <w:t>(123)</w:t>
      </w:r>
      <w:r>
        <w:rPr>
          <w:color w:val="25A6FF"/>
          <w:spacing w:val="28"/>
          <w:w w:val="110"/>
        </w:rPr>
        <w:t> </w:t>
      </w:r>
      <w:r>
        <w:rPr>
          <w:color w:val="25A6FF"/>
          <w:w w:val="110"/>
        </w:rPr>
        <w:t>456-</w:t>
      </w:r>
      <w:r>
        <w:rPr>
          <w:color w:val="25A6FF"/>
          <w:spacing w:val="-4"/>
          <w:w w:val="110"/>
        </w:rPr>
        <w:t>7890</w:t>
      </w:r>
    </w:p>
    <w:p>
      <w:pPr>
        <w:pStyle w:val="BodyText"/>
        <w:spacing w:before="23"/>
        <w:ind w:left="1103"/>
      </w:pPr>
      <w:r>
        <w:rPr>
          <w:color w:val="25A6FF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0" w:right="0"/>
          <w:cols w:num="2" w:equalWidth="0">
            <w:col w:w="4701" w:space="3610"/>
            <w:col w:w="3609"/>
          </w:cols>
        </w:sectPr>
      </w:pP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179"/>
        <w:ind w:left="0"/>
        <w:rPr>
          <w:sz w:val="28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231594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8.235779pt;width:573.414899pt;height:.634309pt;mso-position-horizontal-relative:page;mso-position-vertical-relative:paragraph;z-index:-15728640;mso-wrap-distance-left:0;mso-wrap-distance-right:0" id="docshape4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8"/>
        </w:rPr>
        <w:t>Key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tabs>
          <w:tab w:pos="3399" w:val="left" w:leader="none"/>
        </w:tabs>
        <w:spacing w:before="161"/>
        <w:ind w:left="228"/>
      </w:pPr>
      <w:r>
        <w:rPr>
          <w:rFonts w:ascii="Arial" w:hAnsi="Arial"/>
          <w:color w:val="25A6FF"/>
          <w:spacing w:val="18"/>
          <w:w w:val="130"/>
          <w:position w:val="1"/>
        </w:rPr>
        <w:t></w:t>
      </w:r>
      <w:r>
        <w:rPr>
          <w:rFonts w:ascii="Arial" w:hAnsi="Arial"/>
          <w:color w:val="25A6FF"/>
          <w:position w:val="1"/>
        </w:rPr>
        <w:tab/>
      </w:r>
      <w:r>
        <w:rPr>
          <w:spacing w:val="-4"/>
          <w:w w:val="130"/>
        </w:rPr>
        <w:t>Youth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supervision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25A6FF"/>
          <w:spacing w:val="18"/>
          <w:w w:val="125"/>
          <w:position w:val="1"/>
        </w:rPr>
        <w:t></w:t>
      </w:r>
      <w:r>
        <w:rPr>
          <w:rFonts w:ascii="Arial" w:hAnsi="Arial"/>
          <w:color w:val="25A6FF"/>
          <w:position w:val="1"/>
        </w:rPr>
        <w:tab/>
      </w:r>
      <w:r>
        <w:rPr>
          <w:w w:val="125"/>
        </w:rPr>
        <w:t>Crisis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intervention</w:t>
      </w:r>
    </w:p>
    <w:p>
      <w:pPr>
        <w:pStyle w:val="BodyText"/>
        <w:tabs>
          <w:tab w:pos="3399" w:val="left" w:leader="none"/>
        </w:tabs>
        <w:spacing w:before="67"/>
        <w:ind w:left="228"/>
      </w:pPr>
      <w:r>
        <w:rPr>
          <w:rFonts w:ascii="Arial" w:hAnsi="Arial"/>
          <w:color w:val="25A6FF"/>
          <w:spacing w:val="18"/>
          <w:w w:val="130"/>
          <w:position w:val="1"/>
        </w:rPr>
        <w:t></w:t>
      </w:r>
      <w:r>
        <w:rPr>
          <w:rFonts w:ascii="Arial" w:hAnsi="Arial"/>
          <w:color w:val="25A6FF"/>
          <w:position w:val="1"/>
        </w:rPr>
        <w:tab/>
      </w:r>
      <w:r>
        <w:rPr>
          <w:w w:val="125"/>
        </w:rPr>
        <w:t>Behavior</w:t>
      </w:r>
      <w:r>
        <w:rPr>
          <w:spacing w:val="21"/>
          <w:w w:val="125"/>
        </w:rPr>
        <w:t> </w:t>
      </w:r>
      <w:r>
        <w:rPr>
          <w:w w:val="125"/>
        </w:rPr>
        <w:t>de-</w:t>
      </w:r>
      <w:r>
        <w:rPr>
          <w:spacing w:val="-2"/>
          <w:w w:val="125"/>
        </w:rPr>
        <w:t>escalation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25A6FF"/>
          <w:spacing w:val="18"/>
          <w:w w:val="130"/>
          <w:position w:val="1"/>
        </w:rPr>
        <w:t></w:t>
      </w:r>
      <w:r>
        <w:rPr>
          <w:rFonts w:ascii="Arial" w:hAnsi="Arial"/>
          <w:color w:val="25A6FF"/>
          <w:position w:val="1"/>
        </w:rPr>
        <w:tab/>
      </w:r>
      <w:r>
        <w:rPr>
          <w:w w:val="130"/>
        </w:rPr>
        <w:t>Incident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reporting</w:t>
      </w:r>
    </w:p>
    <w:p>
      <w:pPr>
        <w:pStyle w:val="BodyText"/>
        <w:tabs>
          <w:tab w:pos="3399" w:val="left" w:leader="none"/>
        </w:tabs>
        <w:spacing w:before="66"/>
        <w:ind w:left="228"/>
      </w:pPr>
      <w:r>
        <w:rPr>
          <w:rFonts w:ascii="Arial" w:hAnsi="Arial"/>
          <w:color w:val="25A6FF"/>
          <w:spacing w:val="18"/>
          <w:w w:val="130"/>
          <w:position w:val="1"/>
        </w:rPr>
        <w:t></w:t>
      </w:r>
      <w:r>
        <w:rPr>
          <w:rFonts w:ascii="Arial" w:hAnsi="Arial"/>
          <w:color w:val="25A6FF"/>
          <w:position w:val="1"/>
        </w:rPr>
        <w:tab/>
      </w:r>
      <w:r>
        <w:rPr>
          <w:w w:val="125"/>
        </w:rPr>
        <w:t>Rehabilitation</w:t>
      </w:r>
      <w:r>
        <w:rPr>
          <w:spacing w:val="17"/>
          <w:w w:val="130"/>
        </w:rPr>
        <w:t> </w:t>
      </w:r>
      <w:r>
        <w:rPr>
          <w:spacing w:val="-2"/>
          <w:w w:val="130"/>
        </w:rPr>
        <w:t>support</w:t>
      </w:r>
    </w:p>
    <w:p>
      <w:pPr>
        <w:pStyle w:val="Heading2"/>
        <w:spacing w:before="24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383585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203569pt;width:573.414899pt;height:.634309pt;mso-position-horizontal-relative:page;mso-position-vertical-relative:paragraph;z-index:-15728128;mso-wrap-distance-left:0;mso-wrap-distance-right:0" id="docshape5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2"/>
        </w:rPr>
        <w:t>Professional</w:t>
      </w:r>
      <w:r>
        <w:rPr>
          <w:color w:val="25A6FF"/>
          <w:spacing w:val="-5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3399" w:val="left" w:leader="none"/>
        </w:tabs>
        <w:spacing w:before="150"/>
        <w:ind w:left="228" w:right="0" w:firstLine="0"/>
        <w:jc w:val="left"/>
        <w:rPr>
          <w:i/>
          <w:sz w:val="21"/>
        </w:rPr>
      </w:pPr>
      <w:r>
        <w:rPr>
          <w:w w:val="115"/>
          <w:position w:val="3"/>
          <w:sz w:val="21"/>
        </w:rPr>
        <w:t>February</w:t>
      </w:r>
      <w:r>
        <w:rPr>
          <w:spacing w:val="48"/>
          <w:w w:val="115"/>
          <w:position w:val="3"/>
          <w:sz w:val="21"/>
        </w:rPr>
        <w:t> </w:t>
      </w:r>
      <w:r>
        <w:rPr>
          <w:w w:val="115"/>
          <w:position w:val="3"/>
          <w:sz w:val="21"/>
        </w:rPr>
        <w:t>2020</w:t>
      </w:r>
      <w:r>
        <w:rPr>
          <w:spacing w:val="48"/>
          <w:w w:val="115"/>
          <w:position w:val="3"/>
          <w:sz w:val="21"/>
        </w:rPr>
        <w:t> </w:t>
      </w:r>
      <w:r>
        <w:rPr>
          <w:w w:val="115"/>
          <w:position w:val="3"/>
          <w:sz w:val="21"/>
        </w:rPr>
        <w:t>-</w:t>
      </w:r>
      <w:r>
        <w:rPr>
          <w:spacing w:val="48"/>
          <w:w w:val="115"/>
          <w:position w:val="3"/>
          <w:sz w:val="21"/>
        </w:rPr>
        <w:t> </w:t>
      </w:r>
      <w:r>
        <w:rPr>
          <w:spacing w:val="-2"/>
          <w:w w:val="115"/>
          <w:position w:val="3"/>
          <w:sz w:val="21"/>
        </w:rPr>
        <w:t>Present</w:t>
      </w:r>
      <w:r>
        <w:rPr>
          <w:position w:val="3"/>
          <w:sz w:val="21"/>
        </w:rPr>
        <w:tab/>
      </w:r>
      <w:r>
        <w:rPr>
          <w:rFonts w:ascii="Arial"/>
          <w:b/>
          <w:w w:val="115"/>
          <w:sz w:val="23"/>
        </w:rPr>
        <w:t>Juvenile</w:t>
      </w:r>
      <w:r>
        <w:rPr>
          <w:rFonts w:ascii="Arial"/>
          <w:b/>
          <w:spacing w:val="-20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Detention</w:t>
      </w:r>
      <w:r>
        <w:rPr>
          <w:rFonts w:ascii="Arial"/>
          <w:b/>
          <w:spacing w:val="-20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Officer</w:t>
      </w:r>
      <w:r>
        <w:rPr>
          <w:rFonts w:ascii="Arial"/>
          <w:b/>
          <w:spacing w:val="56"/>
          <w:w w:val="120"/>
          <w:sz w:val="23"/>
        </w:rPr>
        <w:t> </w:t>
      </w:r>
      <w:r>
        <w:rPr>
          <w:i/>
          <w:w w:val="120"/>
          <w:sz w:val="21"/>
        </w:rPr>
        <w:t>Lakeside</w:t>
      </w:r>
      <w:r>
        <w:rPr>
          <w:i/>
          <w:spacing w:val="-8"/>
          <w:w w:val="120"/>
          <w:sz w:val="21"/>
        </w:rPr>
        <w:t> </w:t>
      </w:r>
      <w:r>
        <w:rPr>
          <w:i/>
          <w:w w:val="115"/>
          <w:sz w:val="21"/>
        </w:rPr>
        <w:t>Youth</w:t>
      </w:r>
      <w:r>
        <w:rPr>
          <w:i/>
          <w:spacing w:val="-6"/>
          <w:w w:val="115"/>
          <w:sz w:val="21"/>
        </w:rPr>
        <w:t> </w:t>
      </w:r>
      <w:r>
        <w:rPr>
          <w:i/>
          <w:w w:val="115"/>
          <w:sz w:val="21"/>
        </w:rPr>
        <w:t>Center,</w:t>
      </w:r>
      <w:r>
        <w:rPr>
          <w:i/>
          <w:spacing w:val="-5"/>
          <w:w w:val="115"/>
          <w:sz w:val="21"/>
        </w:rPr>
        <w:t> </w:t>
      </w:r>
      <w:r>
        <w:rPr>
          <w:i/>
          <w:w w:val="115"/>
          <w:sz w:val="21"/>
        </w:rPr>
        <w:t>Madison,</w:t>
      </w:r>
      <w:r>
        <w:rPr>
          <w:i/>
          <w:spacing w:val="-6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WI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87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Monitor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juvenile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residents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enforce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rules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within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housing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units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86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Respond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incidents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using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trained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de-escalation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methods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86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Collaborate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mental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health staff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behavior </w:t>
      </w:r>
      <w:r>
        <w:rPr>
          <w:spacing w:val="-2"/>
          <w:w w:val="125"/>
          <w:sz w:val="21"/>
        </w:rPr>
        <w:t>plans</w:t>
      </w:r>
    </w:p>
    <w:p>
      <w:pPr>
        <w:tabs>
          <w:tab w:pos="3399" w:val="left" w:leader="none"/>
        </w:tabs>
        <w:spacing w:before="196"/>
        <w:ind w:left="228" w:right="0" w:firstLine="0"/>
        <w:jc w:val="left"/>
        <w:rPr>
          <w:i/>
          <w:sz w:val="21"/>
        </w:rPr>
      </w:pPr>
      <w:r>
        <w:rPr>
          <w:w w:val="120"/>
          <w:position w:val="3"/>
          <w:sz w:val="21"/>
        </w:rPr>
        <w:t>June</w:t>
      </w:r>
      <w:r>
        <w:rPr>
          <w:spacing w:val="20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2018</w:t>
      </w:r>
      <w:r>
        <w:rPr>
          <w:spacing w:val="21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-</w:t>
      </w:r>
      <w:r>
        <w:rPr>
          <w:spacing w:val="20"/>
          <w:w w:val="120"/>
          <w:position w:val="3"/>
          <w:sz w:val="21"/>
        </w:rPr>
        <w:t> </w:t>
      </w:r>
      <w:r>
        <w:rPr>
          <w:w w:val="120"/>
          <w:position w:val="3"/>
          <w:sz w:val="21"/>
        </w:rPr>
        <w:t>February</w:t>
      </w:r>
      <w:r>
        <w:rPr>
          <w:spacing w:val="21"/>
          <w:w w:val="120"/>
          <w:position w:val="3"/>
          <w:sz w:val="21"/>
        </w:rPr>
        <w:t> </w:t>
      </w:r>
      <w:r>
        <w:rPr>
          <w:spacing w:val="-4"/>
          <w:w w:val="120"/>
          <w:position w:val="3"/>
          <w:sz w:val="21"/>
        </w:rPr>
        <w:t>2020</w:t>
      </w:r>
      <w:r>
        <w:rPr>
          <w:position w:val="3"/>
          <w:sz w:val="21"/>
        </w:rPr>
        <w:tab/>
      </w:r>
      <w:r>
        <w:rPr>
          <w:rFonts w:ascii="Arial"/>
          <w:b/>
          <w:w w:val="115"/>
          <w:sz w:val="23"/>
        </w:rPr>
        <w:t>Detention</w:t>
      </w:r>
      <w:r>
        <w:rPr>
          <w:rFonts w:ascii="Arial"/>
          <w:b/>
          <w:spacing w:val="-20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Technician</w:t>
      </w:r>
      <w:r>
        <w:rPr>
          <w:rFonts w:ascii="Arial"/>
          <w:b/>
          <w:spacing w:val="73"/>
          <w:w w:val="115"/>
          <w:sz w:val="23"/>
        </w:rPr>
        <w:t> </w:t>
      </w:r>
      <w:r>
        <w:rPr>
          <w:i/>
          <w:w w:val="115"/>
          <w:sz w:val="21"/>
        </w:rPr>
        <w:t>Lakeside</w:t>
      </w:r>
      <w:r>
        <w:rPr>
          <w:i/>
          <w:spacing w:val="-3"/>
          <w:w w:val="115"/>
          <w:sz w:val="21"/>
        </w:rPr>
        <w:t> </w:t>
      </w:r>
      <w:r>
        <w:rPr>
          <w:i/>
          <w:w w:val="115"/>
          <w:sz w:val="21"/>
        </w:rPr>
        <w:t>Youth</w:t>
      </w:r>
      <w:r>
        <w:rPr>
          <w:i/>
          <w:spacing w:val="-4"/>
          <w:w w:val="115"/>
          <w:sz w:val="21"/>
        </w:rPr>
        <w:t> </w:t>
      </w:r>
      <w:r>
        <w:rPr>
          <w:i/>
          <w:w w:val="115"/>
          <w:sz w:val="21"/>
        </w:rPr>
        <w:t>Center,</w:t>
      </w:r>
      <w:r>
        <w:rPr>
          <w:i/>
          <w:spacing w:val="-4"/>
          <w:w w:val="115"/>
          <w:sz w:val="21"/>
        </w:rPr>
        <w:t> </w:t>
      </w:r>
      <w:r>
        <w:rPr>
          <w:i/>
          <w:w w:val="115"/>
          <w:sz w:val="21"/>
        </w:rPr>
        <w:t>Madison,</w:t>
      </w:r>
      <w:r>
        <w:rPr>
          <w:i/>
          <w:spacing w:val="-3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WI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86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intake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release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86" w:after="0"/>
        <w:ind w:left="3704" w:right="0" w:hanging="305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logs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escorted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residents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between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programs</w:t>
      </w:r>
    </w:p>
    <w:p>
      <w:pPr>
        <w:pStyle w:val="ListParagraph"/>
        <w:numPr>
          <w:ilvl w:val="0"/>
          <w:numId w:val="1"/>
        </w:numPr>
        <w:tabs>
          <w:tab w:pos="3704" w:val="left" w:leader="none"/>
        </w:tabs>
        <w:spacing w:line="240" w:lineRule="auto" w:before="86" w:after="0"/>
        <w:ind w:left="3704" w:right="0" w:hanging="305"/>
        <w:jc w:val="left"/>
        <w:rPr>
          <w:sz w:val="21"/>
        </w:rPr>
      </w:pPr>
      <w:r>
        <w:rPr>
          <w:spacing w:val="-2"/>
          <w:w w:val="130"/>
          <w:sz w:val="21"/>
        </w:rPr>
        <w:t>Conducted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room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checks</w:t>
      </w:r>
      <w:r>
        <w:rPr>
          <w:spacing w:val="-4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controlled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access</w:t>
      </w:r>
      <w:r>
        <w:rPr>
          <w:spacing w:val="-4"/>
          <w:w w:val="130"/>
          <w:sz w:val="21"/>
        </w:rPr>
        <w:t> </w:t>
      </w:r>
      <w:r>
        <w:rPr>
          <w:spacing w:val="-2"/>
          <w:w w:val="130"/>
          <w:sz w:val="21"/>
        </w:rPr>
        <w:t>points</w:t>
      </w:r>
    </w:p>
    <w:p>
      <w:pPr>
        <w:pStyle w:val="Heading2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351138</wp:posOffset>
                </wp:positionV>
                <wp:extent cx="7282815" cy="825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648705pt;width:573.414899pt;height:.634309pt;mso-position-horizontal-relative:page;mso-position-vertical-relative:paragraph;z-index:-15727616;mso-wrap-distance-left:0;mso-wrap-distance-right:0" id="docshape6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tabs>
          <w:tab w:pos="3399" w:val="left" w:leader="none"/>
        </w:tabs>
        <w:spacing w:line="259" w:lineRule="auto" w:before="150"/>
        <w:ind w:left="3399" w:right="951" w:hanging="3172"/>
        <w:jc w:val="left"/>
        <w:rPr>
          <w:sz w:val="21"/>
        </w:rPr>
      </w:pPr>
      <w:r>
        <w:rPr>
          <w:w w:val="110"/>
          <w:position w:val="3"/>
          <w:sz w:val="21"/>
        </w:rPr>
        <w:t>May 2018</w:t>
      </w:r>
      <w:r>
        <w:rPr>
          <w:position w:val="3"/>
          <w:sz w:val="21"/>
        </w:rPr>
        <w:tab/>
      </w:r>
      <w:r>
        <w:rPr>
          <w:rFonts w:ascii="Arial" w:hAnsi="Arial"/>
          <w:b/>
          <w:w w:val="105"/>
          <w:sz w:val="23"/>
        </w:rPr>
        <w:t>Bachelor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of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Science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in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Youth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Justice</w:t>
      </w:r>
      <w:r>
        <w:rPr>
          <w:rFonts w:ascii="Arial" w:hAnsi="Arial"/>
          <w:b/>
          <w:spacing w:val="-10"/>
          <w:w w:val="105"/>
          <w:sz w:val="23"/>
        </w:rPr>
        <w:t> </w:t>
      </w:r>
      <w:r>
        <w:rPr>
          <w:rFonts w:ascii="Arial" w:hAnsi="Arial"/>
          <w:b/>
          <w:w w:val="105"/>
          <w:sz w:val="23"/>
        </w:rPr>
        <w:t>Studies</w:t>
      </w:r>
      <w:r>
        <w:rPr>
          <w:rFonts w:ascii="Arial" w:hAnsi="Arial"/>
          <w:b/>
          <w:spacing w:val="80"/>
          <w:w w:val="105"/>
          <w:sz w:val="23"/>
        </w:rPr>
        <w:t> </w:t>
      </w:r>
      <w:r>
        <w:rPr>
          <w:w w:val="105"/>
          <w:sz w:val="21"/>
        </w:rPr>
        <w:t>University of Wisconsin–</w:t>
      </w:r>
      <w:r>
        <w:rPr>
          <w:w w:val="110"/>
          <w:sz w:val="21"/>
        </w:rPr>
        <w:t>Madison,</w:t>
      </w:r>
      <w:r>
        <w:rPr>
          <w:spacing w:val="40"/>
          <w:w w:val="110"/>
          <w:sz w:val="21"/>
        </w:rPr>
        <w:t> </w:t>
      </w:r>
      <w:r>
        <w:rPr>
          <w:w w:val="110"/>
          <w:sz w:val="21"/>
        </w:rPr>
        <w:t>Madison,</w:t>
      </w:r>
      <w:r>
        <w:rPr>
          <w:spacing w:val="40"/>
          <w:w w:val="110"/>
          <w:sz w:val="21"/>
        </w:rPr>
        <w:t> </w:t>
      </w:r>
      <w:r>
        <w:rPr>
          <w:w w:val="110"/>
          <w:sz w:val="21"/>
        </w:rPr>
        <w:t>WI</w:t>
      </w:r>
    </w:p>
    <w:sectPr>
      <w:type w:val="continuous"/>
      <w:pgSz w:w="11920" w:h="16860"/>
      <w:pgMar w:top="6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70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2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4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6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0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3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5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74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7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7"/>
      <w:ind w:left="1103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704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2026-01-21T15:05:57Z</dcterms:created>
  <dcterms:modified xsi:type="dcterms:W3CDTF">2026-01-21T15:05:57Z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