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2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Heading1"/>
        <w:spacing w:line="261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82486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3181349"/>
                            <a:ext cx="47625" cy="197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71675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1201572"/>
                                </a:moveTo>
                                <a:lnTo>
                                  <a:pt x="27165" y="1181100"/>
                                </a:lnTo>
                                <a:lnTo>
                                  <a:pt x="20472" y="1181100"/>
                                </a:lnTo>
                                <a:lnTo>
                                  <a:pt x="0" y="1201572"/>
                                </a:lnTo>
                                <a:lnTo>
                                  <a:pt x="0" y="1205141"/>
                                </a:lnTo>
                                <a:lnTo>
                                  <a:pt x="0" y="1208265"/>
                                </a:lnTo>
                                <a:lnTo>
                                  <a:pt x="20472" y="1228725"/>
                                </a:lnTo>
                                <a:lnTo>
                                  <a:pt x="27165" y="1228725"/>
                                </a:lnTo>
                                <a:lnTo>
                                  <a:pt x="47625" y="1208265"/>
                                </a:lnTo>
                                <a:lnTo>
                                  <a:pt x="47625" y="120157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953922"/>
                                </a:moveTo>
                                <a:lnTo>
                                  <a:pt x="27165" y="933450"/>
                                </a:lnTo>
                                <a:lnTo>
                                  <a:pt x="20472" y="933450"/>
                                </a:lnTo>
                                <a:lnTo>
                                  <a:pt x="0" y="953922"/>
                                </a:lnTo>
                                <a:lnTo>
                                  <a:pt x="0" y="957491"/>
                                </a:lnTo>
                                <a:lnTo>
                                  <a:pt x="0" y="960615"/>
                                </a:lnTo>
                                <a:lnTo>
                                  <a:pt x="20472" y="981075"/>
                                </a:lnTo>
                                <a:lnTo>
                                  <a:pt x="27165" y="981075"/>
                                </a:lnTo>
                                <a:lnTo>
                                  <a:pt x="47625" y="960615"/>
                                </a:lnTo>
                                <a:lnTo>
                                  <a:pt x="47625" y="95392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706272"/>
                                </a:moveTo>
                                <a:lnTo>
                                  <a:pt x="27165" y="685800"/>
                                </a:lnTo>
                                <a:lnTo>
                                  <a:pt x="20472" y="685800"/>
                                </a:lnTo>
                                <a:lnTo>
                                  <a:pt x="0" y="706272"/>
                                </a:lnTo>
                                <a:lnTo>
                                  <a:pt x="0" y="709841"/>
                                </a:lnTo>
                                <a:lnTo>
                                  <a:pt x="0" y="712965"/>
                                </a:lnTo>
                                <a:lnTo>
                                  <a:pt x="20472" y="733425"/>
                                </a:lnTo>
                                <a:lnTo>
                                  <a:pt x="27165" y="733425"/>
                                </a:lnTo>
                                <a:lnTo>
                                  <a:pt x="47625" y="712965"/>
                                </a:lnTo>
                                <a:lnTo>
                                  <a:pt x="47625" y="70627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7280" id="docshapegroup1" coordorigin="0,0" coordsize="4065,16860">
                <v:shape style="position:absolute;left:0;top:0;width:4065;height:16860" id="docshape2" coordorigin="0,0" coordsize="4065,16860" path="m4065,0l0,0,0,510,0,4110,0,12750,0,12990,0,16860,4065,16860,4065,12750,4065,4110,4065,0xe" filled="true" fillcolor="#f5f1ed" stroked="false">
                  <v:path arrowok="t"/>
                  <v:fill type="solid"/>
                </v:shape>
                <v:shape style="position:absolute;left:359;top:5010;width:75;height:3105" id="docshape3" coordorigin="360,5010" coordsize="75,3105" path="m435,8072l434,8067,430,8058,428,8054,421,8047,417,8045,408,8041,403,8040,392,8040,387,8041,378,8045,374,8047,367,8054,365,8058,361,8067,360,8072,360,8078,360,8083,361,8088,365,8097,367,8101,374,8108,378,8110,387,8114,392,8115,403,8115,408,8114,417,8110,421,8108,428,8101,430,8097,434,8088,435,8083,435,8072xm435,7682l434,7677,430,7668,428,7664,421,7657,417,7655,408,7651,403,7650,392,7650,387,7651,378,7655,374,7657,367,7664,365,7668,361,7677,360,7682,360,7688,360,7693,361,7698,365,7707,367,7711,374,7718,378,7720,387,7724,392,7725,403,7725,408,7724,417,7720,421,7718,428,7711,430,7707,434,7698,435,7693,435,7682xm435,7292l434,7287,430,7278,428,7274,421,7267,417,7265,408,7261,403,7260,392,7260,387,7261,378,7265,374,7267,367,7274,365,7278,361,7287,360,7292,360,7298,360,7303,361,7308,365,7317,367,7321,374,7328,378,7330,387,7334,392,7335,403,7335,408,7334,417,7330,421,7328,428,7321,430,7317,434,7308,435,7303,435,7292xm435,6902l434,6897,430,6888,428,6884,421,6877,417,6875,408,6871,403,6870,392,6870,387,6871,378,6875,374,6877,367,6884,365,6888,361,6897,360,6902,360,6908,360,6913,361,6918,365,6927,367,6931,374,6938,378,6940,387,6944,392,6945,403,6945,408,6944,417,6940,421,6938,428,6931,430,6927,434,6918,435,6913,435,6902xm435,6512l434,6507,430,6498,428,6494,421,6487,417,6485,408,6481,403,6480,392,6480,387,6481,378,6485,374,6487,367,6494,365,6498,361,6507,360,6512,360,6518,360,6523,361,6528,365,6537,367,6541,374,6548,378,6550,387,6554,392,6555,403,6555,408,6554,417,6550,421,6548,428,6541,430,6537,434,6528,435,6523,435,6512xm435,6122l434,6117,430,6108,428,6104,421,6097,417,6095,408,6091,403,6090,392,6090,387,6091,378,6095,374,6097,367,6104,365,6108,361,6117,360,6122,360,6128,360,6133,361,6138,365,6147,367,6151,374,6158,378,6160,387,6164,392,6165,403,6165,408,6164,417,6160,421,6158,428,6151,430,6147,434,6138,435,6133,435,6122xm435,5732l434,5727,430,5718,428,5714,421,5707,417,5705,408,5701,403,5700,392,5700,387,5701,378,5705,374,5707,367,5714,365,5718,361,5727,360,5732,360,5738,360,5743,361,5748,365,5757,367,5761,374,5768,378,5770,387,5774,392,5775,403,5775,408,5774,417,5770,421,5768,428,5761,430,5757,434,5748,435,5743,435,5732xm435,5042l434,5037,430,5028,428,5024,421,5017,417,5015,408,5011,403,5010,392,5010,387,5011,378,5015,374,5017,367,5024,365,5028,361,5037,360,5042,360,5048,360,5053,361,5058,365,5067,367,5071,374,5078,378,5080,387,5084,392,5085,403,5085,408,5084,417,5080,421,5078,428,5071,430,5067,434,5058,435,5053,435,5042xe" filled="true" fillcolor="#17a8e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7A8E3"/>
          <w:spacing w:val="-2"/>
        </w:rPr>
        <w:t>Chris </w:t>
      </w:r>
      <w:r>
        <w:rPr>
          <w:color w:val="17A8E3"/>
          <w:spacing w:val="-16"/>
        </w:rPr>
        <w:t>Jackson</w:t>
      </w:r>
    </w:p>
    <w:p>
      <w:pPr>
        <w:pStyle w:val="Heading2"/>
      </w:pPr>
      <w:r>
        <w:rPr>
          <w:color w:val="17A8E3"/>
          <w:w w:val="90"/>
        </w:rPr>
        <w:t>Trauma</w:t>
      </w:r>
      <w:r>
        <w:rPr>
          <w:color w:val="17A8E3"/>
          <w:spacing w:val="20"/>
        </w:rPr>
        <w:t> </w:t>
      </w:r>
      <w:r>
        <w:rPr>
          <w:color w:val="17A8E3"/>
          <w:spacing w:val="-4"/>
        </w:rPr>
        <w:t>Nurse</w:t>
      </w:r>
    </w:p>
    <w:p>
      <w:pPr>
        <w:pStyle w:val="BodyText"/>
        <w:spacing w:line="280" w:lineRule="auto" w:before="249"/>
        <w:ind w:left="51" w:right="644"/>
      </w:pPr>
      <w:r>
        <w:rPr>
          <w:color w:val="58585B"/>
        </w:rPr>
        <w:t>Houston,</w:t>
      </w:r>
      <w:r>
        <w:rPr>
          <w:color w:val="58585B"/>
          <w:spacing w:val="-6"/>
        </w:rPr>
        <w:t> </w:t>
      </w:r>
      <w:r>
        <w:rPr>
          <w:color w:val="58585B"/>
        </w:rPr>
        <w:t>TX </w:t>
      </w:r>
      <w:hyperlink r:id="rId5">
        <w:r>
          <w:rPr>
            <w:color w:val="58585B"/>
            <w:spacing w:val="-2"/>
          </w:rPr>
          <w:t>email@email.com</w:t>
        </w:r>
      </w:hyperlink>
    </w:p>
    <w:p>
      <w:pPr>
        <w:pStyle w:val="BodyText"/>
        <w:spacing w:before="3"/>
        <w:ind w:left="51"/>
      </w:pPr>
      <w:r>
        <w:rPr>
          <w:color w:val="58585B"/>
          <w:spacing w:val="-2"/>
          <w:w w:val="110"/>
        </w:rPr>
        <w:t>(000)</w:t>
      </w:r>
      <w:r>
        <w:rPr>
          <w:color w:val="58585B"/>
          <w:spacing w:val="-13"/>
          <w:w w:val="110"/>
        </w:rPr>
        <w:t> </w:t>
      </w:r>
      <w:r>
        <w:rPr>
          <w:color w:val="58585B"/>
          <w:spacing w:val="-2"/>
          <w:w w:val="110"/>
        </w:rPr>
        <w:t>000-</w:t>
      </w:r>
      <w:r>
        <w:rPr>
          <w:color w:val="58585B"/>
          <w:spacing w:val="-4"/>
          <w:w w:val="110"/>
        </w:rPr>
        <w:t>0000</w:t>
      </w:r>
    </w:p>
    <w:p>
      <w:pPr>
        <w:pStyle w:val="BodyText"/>
        <w:spacing w:before="109"/>
        <w:ind w:left="0"/>
      </w:pPr>
    </w:p>
    <w:p>
      <w:pPr>
        <w:pStyle w:val="Heading3"/>
      </w:pPr>
      <w:r>
        <w:rPr>
          <w:color w:val="17A8E3"/>
          <w:spacing w:val="-15"/>
        </w:rPr>
        <w:t>Key</w:t>
      </w:r>
      <w:r>
        <w:rPr>
          <w:color w:val="17A8E3"/>
          <w:spacing w:val="-11"/>
        </w:rPr>
        <w:t> </w:t>
      </w:r>
      <w:r>
        <w:rPr>
          <w:color w:val="17A8E3"/>
          <w:spacing w:val="-2"/>
        </w:rPr>
        <w:t>Skills</w:t>
      </w:r>
    </w:p>
    <w:p>
      <w:pPr>
        <w:pStyle w:val="BodyText"/>
        <w:spacing w:line="268" w:lineRule="auto" w:before="279"/>
      </w:pPr>
      <w:r>
        <w:rPr>
          <w:color w:val="58585B"/>
          <w:w w:val="105"/>
        </w:rPr>
        <w:t>Advanced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cardiac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life </w:t>
      </w:r>
      <w:r>
        <w:rPr>
          <w:color w:val="58585B"/>
          <w:spacing w:val="-2"/>
          <w:w w:val="105"/>
        </w:rPr>
        <w:t>support</w:t>
      </w:r>
    </w:p>
    <w:p>
      <w:pPr>
        <w:pStyle w:val="BodyText"/>
        <w:spacing w:line="367" w:lineRule="auto" w:before="103"/>
        <w:ind w:right="79"/>
      </w:pPr>
      <w:r>
        <w:rPr>
          <w:color w:val="58585B"/>
          <w:w w:val="105"/>
        </w:rPr>
        <w:t>Central line care Emergency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response Hemodynamic monitoring Intubation assistance Rapid trauma assessment</w:t>
      </w:r>
    </w:p>
    <w:p>
      <w:pPr>
        <w:pStyle w:val="BodyText"/>
        <w:spacing w:line="381" w:lineRule="auto"/>
      </w:pPr>
      <w:r>
        <w:rPr>
          <w:color w:val="58585B"/>
          <w:w w:val="105"/>
        </w:rPr>
        <w:t>Resuscitation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team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support Trauma bay operations</w:t>
      </w:r>
    </w:p>
    <w:p>
      <w:pPr>
        <w:pStyle w:val="Heading3"/>
        <w:spacing w:before="193"/>
      </w:pPr>
      <w:r>
        <w:rPr>
          <w:color w:val="17A8E3"/>
          <w:spacing w:val="-2"/>
        </w:rPr>
        <w:t>Education</w:t>
      </w:r>
    </w:p>
    <w:p>
      <w:pPr>
        <w:spacing w:line="276" w:lineRule="auto" w:before="261"/>
        <w:ind w:left="51" w:right="643" w:firstLine="0"/>
        <w:jc w:val="left"/>
        <w:rPr>
          <w:i/>
          <w:sz w:val="22"/>
        </w:rPr>
      </w:pPr>
      <w:r>
        <w:rPr>
          <w:rFonts w:ascii="Calibri"/>
          <w:color w:val="17A8E3"/>
          <w:w w:val="115"/>
          <w:sz w:val="22"/>
        </w:rPr>
        <w:t>Bachelor of Science in Nursing</w:t>
      </w:r>
      <w:r>
        <w:rPr>
          <w:rFonts w:ascii="Calibri"/>
          <w:color w:val="17A8E3"/>
          <w:spacing w:val="33"/>
          <w:w w:val="115"/>
          <w:sz w:val="22"/>
        </w:rPr>
        <w:t> </w:t>
      </w:r>
      <w:r>
        <w:rPr>
          <w:rFonts w:ascii="Calibri"/>
          <w:color w:val="17A8E3"/>
          <w:w w:val="115"/>
          <w:sz w:val="22"/>
        </w:rPr>
        <w:t>(BSN)</w:t>
      </w:r>
      <w:r>
        <w:rPr>
          <w:rFonts w:ascii="Calibri"/>
          <w:color w:val="17A8E3"/>
          <w:spacing w:val="80"/>
          <w:w w:val="150"/>
          <w:sz w:val="22"/>
        </w:rPr>
        <w:t> </w:t>
      </w:r>
      <w:r>
        <w:rPr>
          <w:i/>
          <w:color w:val="58585B"/>
          <w:spacing w:val="-2"/>
          <w:sz w:val="22"/>
        </w:rPr>
        <w:t>University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of</w:t>
      </w:r>
      <w:r>
        <w:rPr>
          <w:i/>
          <w:color w:val="58585B"/>
          <w:spacing w:val="-22"/>
          <w:sz w:val="22"/>
        </w:rPr>
        <w:t> </w:t>
      </w:r>
      <w:r>
        <w:rPr>
          <w:i/>
          <w:color w:val="58585B"/>
          <w:spacing w:val="-2"/>
          <w:sz w:val="22"/>
        </w:rPr>
        <w:t>Texas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Health</w:t>
      </w:r>
    </w:p>
    <w:p>
      <w:pPr>
        <w:spacing w:line="268" w:lineRule="auto" w:before="7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Science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Center,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Houston,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4"/>
          <w:sz w:val="22"/>
        </w:rPr>
        <w:t>TX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w w:val="95"/>
          <w:sz w:val="22"/>
        </w:rPr>
        <w:t>|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spacing w:val="-4"/>
          <w:sz w:val="22"/>
        </w:rPr>
        <w:t>2017</w:t>
      </w:r>
    </w:p>
    <w:p>
      <w:pPr>
        <w:pStyle w:val="Heading4"/>
        <w:spacing w:before="104"/>
      </w:pPr>
      <w:r>
        <w:rPr>
          <w:b w:val="0"/>
        </w:rPr>
        <w:br w:type="column"/>
      </w:r>
      <w:r>
        <w:rPr>
          <w:color w:val="58585B"/>
          <w:spacing w:val="-2"/>
          <w:w w:val="105"/>
        </w:rPr>
        <w:t>Experienced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Trauma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Nurse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dedicated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to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rapid,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life-saving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4"/>
          <w:w w:val="105"/>
        </w:rPr>
        <w:t>care</w:t>
      </w:r>
    </w:p>
    <w:p>
      <w:pPr>
        <w:pStyle w:val="BodyText"/>
        <w:spacing w:line="278" w:lineRule="auto" w:before="149"/>
        <w:ind w:left="51"/>
      </w:pPr>
      <w:r>
        <w:rPr>
          <w:color w:val="58585B"/>
          <w:w w:val="105"/>
        </w:rPr>
        <w:t>Emergency-trained Registered Nurse with 7 years of experience in trauma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response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critical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care.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Skilled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stabilizing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high-acuity patients, supporting surgical teams, and managing emergency </w:t>
      </w:r>
      <w:r>
        <w:rPr>
          <w:color w:val="58585B"/>
        </w:rPr>
        <w:t>resuscitation. Committed to patient safety, quick clinical assessments, </w:t>
      </w:r>
      <w:r>
        <w:rPr>
          <w:color w:val="58585B"/>
          <w:w w:val="105"/>
        </w:rPr>
        <w:t>and team communication in fast-paced trauma centers.</w:t>
      </w:r>
    </w:p>
    <w:p>
      <w:pPr>
        <w:pStyle w:val="BodyText"/>
        <w:spacing w:before="68"/>
        <w:ind w:left="0"/>
      </w:pPr>
    </w:p>
    <w:p>
      <w:pPr>
        <w:pStyle w:val="Heading3"/>
      </w:pPr>
      <w:r>
        <w:rPr>
          <w:color w:val="17A8E3"/>
          <w:w w:val="90"/>
        </w:rPr>
        <w:t>Professional</w:t>
      </w:r>
      <w:r>
        <w:rPr>
          <w:color w:val="17A8E3"/>
          <w:spacing w:val="27"/>
        </w:rPr>
        <w:t> </w:t>
      </w:r>
      <w:r>
        <w:rPr>
          <w:color w:val="17A8E3"/>
          <w:spacing w:val="-2"/>
        </w:rPr>
        <w:t>Experience</w:t>
      </w:r>
    </w:p>
    <w:p>
      <w:pPr>
        <w:pStyle w:val="Heading4"/>
        <w:spacing w:before="249"/>
        <w:rPr>
          <w:rFonts w:ascii="Verdana"/>
        </w:rPr>
      </w:pPr>
      <w:r>
        <w:rPr>
          <w:rFonts w:ascii="Verdana"/>
          <w:color w:val="17A8E3"/>
          <w:spacing w:val="-2"/>
        </w:rPr>
        <w:t>Trauma</w:t>
      </w:r>
      <w:r>
        <w:rPr>
          <w:rFonts w:ascii="Verdana"/>
          <w:color w:val="17A8E3"/>
          <w:spacing w:val="-16"/>
        </w:rPr>
        <w:t> </w:t>
      </w:r>
      <w:r>
        <w:rPr>
          <w:rFonts w:ascii="Verdana"/>
          <w:color w:val="17A8E3"/>
          <w:spacing w:val="-2"/>
        </w:rPr>
        <w:t>Nurse</w:t>
      </w:r>
    </w:p>
    <w:p>
      <w:pPr>
        <w:spacing w:before="63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Mercy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Regional</w:t>
      </w:r>
      <w:r>
        <w:rPr>
          <w:i/>
          <w:color w:val="58585B"/>
          <w:spacing w:val="-23"/>
          <w:sz w:val="22"/>
        </w:rPr>
        <w:t> </w:t>
      </w:r>
      <w:r>
        <w:rPr>
          <w:i/>
          <w:color w:val="58585B"/>
          <w:spacing w:val="-2"/>
          <w:sz w:val="22"/>
        </w:rPr>
        <w:t>Trauma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sz w:val="22"/>
        </w:rPr>
        <w:t>Center,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sz w:val="22"/>
        </w:rPr>
        <w:t>Houston,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spacing w:val="-2"/>
          <w:sz w:val="22"/>
        </w:rPr>
        <w:t>TX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3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June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sz w:val="22"/>
        </w:rPr>
        <w:t>2021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254" w:after="0"/>
        <w:ind w:left="423" w:right="458" w:hanging="360"/>
        <w:jc w:val="left"/>
        <w:rPr>
          <w:sz w:val="22"/>
        </w:rPr>
      </w:pPr>
      <w:r>
        <w:rPr>
          <w:color w:val="58585B"/>
          <w:sz w:val="22"/>
        </w:rPr>
        <w:t>Deliver</w:t>
      </w:r>
      <w:r>
        <w:rPr>
          <w:color w:val="58585B"/>
          <w:spacing w:val="-9"/>
          <w:sz w:val="22"/>
        </w:rPr>
        <w:t> </w:t>
      </w:r>
      <w:r>
        <w:rPr>
          <w:color w:val="58585B"/>
          <w:sz w:val="22"/>
        </w:rPr>
        <w:t>critical</w:t>
      </w:r>
      <w:r>
        <w:rPr>
          <w:color w:val="58585B"/>
          <w:spacing w:val="-12"/>
          <w:sz w:val="22"/>
        </w:rPr>
        <w:t> </w:t>
      </w:r>
      <w:r>
        <w:rPr>
          <w:color w:val="58585B"/>
          <w:sz w:val="22"/>
        </w:rPr>
        <w:t>care</w:t>
      </w:r>
      <w:r>
        <w:rPr>
          <w:color w:val="58585B"/>
          <w:spacing w:val="-4"/>
          <w:sz w:val="22"/>
        </w:rPr>
        <w:t> </w:t>
      </w:r>
      <w:r>
        <w:rPr>
          <w:color w:val="58585B"/>
          <w:sz w:val="22"/>
        </w:rPr>
        <w:t>to</w:t>
      </w:r>
      <w:r>
        <w:rPr>
          <w:color w:val="58585B"/>
          <w:spacing w:val="-4"/>
          <w:sz w:val="22"/>
        </w:rPr>
        <w:t> </w:t>
      </w:r>
      <w:r>
        <w:rPr>
          <w:color w:val="58585B"/>
          <w:sz w:val="22"/>
        </w:rPr>
        <w:t>trauma</w:t>
      </w:r>
      <w:r>
        <w:rPr>
          <w:color w:val="58585B"/>
          <w:spacing w:val="-4"/>
          <w:sz w:val="22"/>
        </w:rPr>
        <w:t> </w:t>
      </w:r>
      <w:r>
        <w:rPr>
          <w:color w:val="58585B"/>
          <w:sz w:val="22"/>
        </w:rPr>
        <w:t>patients</w:t>
      </w:r>
      <w:r>
        <w:rPr>
          <w:color w:val="58585B"/>
          <w:spacing w:val="-4"/>
          <w:sz w:val="22"/>
        </w:rPr>
        <w:t> </w:t>
      </w:r>
      <w:r>
        <w:rPr>
          <w:color w:val="58585B"/>
          <w:sz w:val="22"/>
        </w:rPr>
        <w:t>in</w:t>
      </w:r>
      <w:r>
        <w:rPr>
          <w:color w:val="58585B"/>
          <w:spacing w:val="-4"/>
          <w:sz w:val="22"/>
        </w:rPr>
        <w:t> </w:t>
      </w:r>
      <w:r>
        <w:rPr>
          <w:color w:val="58585B"/>
          <w:sz w:val="22"/>
        </w:rPr>
        <w:t>a</w:t>
      </w:r>
      <w:r>
        <w:rPr>
          <w:color w:val="58585B"/>
          <w:spacing w:val="-4"/>
          <w:sz w:val="22"/>
        </w:rPr>
        <w:t> </w:t>
      </w:r>
      <w:r>
        <w:rPr>
          <w:color w:val="58585B"/>
          <w:sz w:val="22"/>
        </w:rPr>
        <w:t>Level</w:t>
      </w:r>
      <w:r>
        <w:rPr>
          <w:color w:val="58585B"/>
          <w:spacing w:val="-12"/>
          <w:sz w:val="22"/>
        </w:rPr>
        <w:t> </w:t>
      </w:r>
      <w:r>
        <w:rPr>
          <w:color w:val="58585B"/>
          <w:sz w:val="22"/>
        </w:rPr>
        <w:t>I</w:t>
      </w:r>
      <w:r>
        <w:rPr>
          <w:color w:val="58585B"/>
          <w:spacing w:val="-4"/>
          <w:sz w:val="22"/>
        </w:rPr>
        <w:t> </w:t>
      </w:r>
      <w:r>
        <w:rPr>
          <w:color w:val="58585B"/>
          <w:sz w:val="22"/>
        </w:rPr>
        <w:t>trauma</w:t>
      </w:r>
      <w:r>
        <w:rPr>
          <w:color w:val="58585B"/>
          <w:spacing w:val="-4"/>
          <w:sz w:val="22"/>
        </w:rPr>
        <w:t> </w:t>
      </w:r>
      <w:r>
        <w:rPr>
          <w:color w:val="58585B"/>
          <w:sz w:val="22"/>
        </w:rPr>
        <w:t>unit, averaging 35+ cases per shift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93" w:after="0"/>
        <w:ind w:left="423" w:right="461" w:hanging="360"/>
        <w:jc w:val="left"/>
        <w:rPr>
          <w:sz w:val="22"/>
        </w:rPr>
      </w:pPr>
      <w:r>
        <w:rPr>
          <w:color w:val="58585B"/>
          <w:sz w:val="22"/>
        </w:rPr>
        <w:t>Administer medications, initiate IV access, and support airway management</w:t>
      </w:r>
      <w:r>
        <w:rPr>
          <w:color w:val="58585B"/>
          <w:spacing w:val="32"/>
          <w:sz w:val="22"/>
        </w:rPr>
        <w:t> </w:t>
      </w:r>
      <w:r>
        <w:rPr>
          <w:color w:val="58585B"/>
          <w:sz w:val="22"/>
        </w:rPr>
        <w:t>during</w:t>
      </w:r>
      <w:r>
        <w:rPr>
          <w:color w:val="58585B"/>
          <w:spacing w:val="32"/>
          <w:sz w:val="22"/>
        </w:rPr>
        <w:t> </w:t>
      </w:r>
      <w:r>
        <w:rPr>
          <w:color w:val="58585B"/>
          <w:sz w:val="22"/>
        </w:rPr>
        <w:t>emergency</w:t>
      </w:r>
      <w:r>
        <w:rPr>
          <w:color w:val="58585B"/>
          <w:spacing w:val="21"/>
          <w:sz w:val="22"/>
        </w:rPr>
        <w:t> </w:t>
      </w:r>
      <w:r>
        <w:rPr>
          <w:color w:val="58585B"/>
          <w:sz w:val="22"/>
        </w:rPr>
        <w:t>interventions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92" w:after="0"/>
        <w:ind w:left="423" w:right="173" w:hanging="360"/>
        <w:jc w:val="left"/>
        <w:rPr>
          <w:sz w:val="22"/>
        </w:rPr>
      </w:pPr>
      <w:r>
        <w:rPr>
          <w:color w:val="58585B"/>
          <w:w w:val="105"/>
          <w:sz w:val="22"/>
        </w:rPr>
        <w:t>Collaborate</w:t>
      </w:r>
      <w:r>
        <w:rPr>
          <w:color w:val="58585B"/>
          <w:spacing w:val="-20"/>
          <w:w w:val="105"/>
          <w:sz w:val="22"/>
        </w:rPr>
        <w:t> </w:t>
      </w:r>
      <w:r>
        <w:rPr>
          <w:color w:val="58585B"/>
          <w:w w:val="105"/>
          <w:sz w:val="22"/>
        </w:rPr>
        <w:t>with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trauma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surgeons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to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prepare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patients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for</w:t>
      </w:r>
      <w:r>
        <w:rPr>
          <w:color w:val="58585B"/>
          <w:spacing w:val="-19"/>
          <w:w w:val="105"/>
          <w:sz w:val="22"/>
        </w:rPr>
        <w:t> </w:t>
      </w:r>
      <w:r>
        <w:rPr>
          <w:color w:val="58585B"/>
          <w:w w:val="105"/>
          <w:sz w:val="22"/>
        </w:rPr>
        <w:t>the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OR within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10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minutes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of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arrival</w:t>
      </w:r>
      <w:r>
        <w:rPr>
          <w:color w:val="58585B"/>
          <w:spacing w:val="-19"/>
          <w:w w:val="105"/>
          <w:sz w:val="22"/>
        </w:rPr>
        <w:t> </w:t>
      </w:r>
      <w:r>
        <w:rPr>
          <w:color w:val="58585B"/>
          <w:w w:val="105"/>
          <w:sz w:val="22"/>
        </w:rPr>
        <w:t>when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required</w:t>
      </w:r>
    </w:p>
    <w:p>
      <w:pPr>
        <w:pStyle w:val="BodyText"/>
        <w:spacing w:before="77"/>
        <w:ind w:left="0"/>
      </w:pPr>
    </w:p>
    <w:p>
      <w:pPr>
        <w:pStyle w:val="Heading4"/>
        <w:rPr>
          <w:rFonts w:ascii="Verdana" w:hAnsi="Verdana"/>
        </w:rPr>
      </w:pPr>
      <w:r>
        <w:rPr>
          <w:rFonts w:ascii="Verdana" w:hAnsi="Verdana"/>
          <w:color w:val="17A8E3"/>
        </w:rPr>
        <w:t>Registered</w:t>
      </w:r>
      <w:r>
        <w:rPr>
          <w:rFonts w:ascii="Verdana" w:hAnsi="Verdana"/>
          <w:color w:val="17A8E3"/>
          <w:spacing w:val="-12"/>
        </w:rPr>
        <w:t> </w:t>
      </w:r>
      <w:r>
        <w:rPr>
          <w:rFonts w:ascii="Verdana" w:hAnsi="Verdana"/>
          <w:color w:val="17A8E3"/>
        </w:rPr>
        <w:t>Nurse</w:t>
      </w:r>
      <w:r>
        <w:rPr>
          <w:rFonts w:ascii="Verdana" w:hAnsi="Verdana"/>
          <w:color w:val="17A8E3"/>
          <w:spacing w:val="-11"/>
        </w:rPr>
        <w:t> </w:t>
      </w:r>
      <w:r>
        <w:rPr>
          <w:rFonts w:ascii="Verdana" w:hAnsi="Verdana"/>
          <w:color w:val="17A8E3"/>
        </w:rPr>
        <w:t>–</w:t>
      </w:r>
      <w:r>
        <w:rPr>
          <w:rFonts w:ascii="Verdana" w:hAnsi="Verdana"/>
          <w:color w:val="17A8E3"/>
          <w:spacing w:val="-12"/>
        </w:rPr>
        <w:t> </w:t>
      </w:r>
      <w:r>
        <w:rPr>
          <w:rFonts w:ascii="Verdana" w:hAnsi="Verdana"/>
          <w:color w:val="17A8E3"/>
        </w:rPr>
        <w:t>Emergency</w:t>
      </w:r>
      <w:r>
        <w:rPr>
          <w:rFonts w:ascii="Verdana" w:hAnsi="Verdana"/>
          <w:color w:val="17A8E3"/>
          <w:spacing w:val="-11"/>
        </w:rPr>
        <w:t> </w:t>
      </w:r>
      <w:r>
        <w:rPr>
          <w:rFonts w:ascii="Verdana" w:hAnsi="Verdana"/>
          <w:color w:val="17A8E3"/>
          <w:spacing w:val="-2"/>
        </w:rPr>
        <w:t>Department</w:t>
      </w:r>
    </w:p>
    <w:p>
      <w:pPr>
        <w:spacing w:before="62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Bayview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Hospital,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Houston,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sz w:val="22"/>
        </w:rPr>
        <w:t>TX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4"/>
          <w:w w:val="95"/>
          <w:sz w:val="22"/>
        </w:rPr>
        <w:t> </w:t>
      </w:r>
      <w:r>
        <w:rPr>
          <w:i/>
          <w:color w:val="58585B"/>
          <w:sz w:val="22"/>
        </w:rPr>
        <w:t>August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2017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4"/>
          <w:sz w:val="22"/>
        </w:rPr>
        <w:t>2021</w:t>
      </w:r>
    </w:p>
    <w:p>
      <w:pPr>
        <w:pStyle w:val="BodyText"/>
        <w:spacing w:before="14"/>
        <w:ind w:left="0"/>
        <w:rPr>
          <w:i/>
        </w:rPr>
      </w:pP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0" w:after="0"/>
        <w:ind w:left="423" w:right="494" w:hanging="360"/>
        <w:jc w:val="left"/>
        <w:rPr>
          <w:sz w:val="22"/>
        </w:rPr>
      </w:pPr>
      <w:r>
        <w:rPr>
          <w:color w:val="58585B"/>
          <w:sz w:val="22"/>
        </w:rPr>
        <w:t>Performed triage for</w:t>
      </w:r>
      <w:r>
        <w:rPr>
          <w:color w:val="58585B"/>
          <w:spacing w:val="-3"/>
          <w:sz w:val="22"/>
        </w:rPr>
        <w:t> </w:t>
      </w:r>
      <w:r>
        <w:rPr>
          <w:color w:val="58585B"/>
          <w:sz w:val="22"/>
        </w:rPr>
        <w:t>patients</w:t>
      </w:r>
      <w:r>
        <w:rPr>
          <w:color w:val="58585B"/>
          <w:spacing w:val="-4"/>
          <w:sz w:val="22"/>
        </w:rPr>
        <w:t> </w:t>
      </w:r>
      <w:r>
        <w:rPr>
          <w:color w:val="58585B"/>
          <w:sz w:val="22"/>
        </w:rPr>
        <w:t>with traumatic injuries, ensuring prioritization aligned with the Emergency Severity Index (ESI)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76" w:lineRule="auto" w:before="93" w:after="0"/>
        <w:ind w:left="423" w:right="98" w:hanging="360"/>
        <w:jc w:val="left"/>
        <w:rPr>
          <w:sz w:val="22"/>
        </w:rPr>
      </w:pPr>
      <w:r>
        <w:rPr>
          <w:color w:val="58585B"/>
          <w:w w:val="105"/>
          <w:sz w:val="22"/>
        </w:rPr>
        <w:t>Implemented a trauma handoff checklist, improving </w:t>
      </w:r>
      <w:r>
        <w:rPr>
          <w:color w:val="58585B"/>
          <w:spacing w:val="-2"/>
          <w:w w:val="105"/>
          <w:sz w:val="22"/>
        </w:rPr>
        <w:t>interdisciplinary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coordination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and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reducing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documentation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errors </w:t>
      </w:r>
      <w:r>
        <w:rPr>
          <w:color w:val="58585B"/>
          <w:w w:val="105"/>
          <w:sz w:val="22"/>
        </w:rPr>
        <w:t>by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22%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93" w:after="0"/>
        <w:ind w:left="423" w:right="931" w:hanging="360"/>
        <w:jc w:val="left"/>
        <w:rPr>
          <w:sz w:val="22"/>
        </w:rPr>
      </w:pPr>
      <w:r>
        <w:rPr>
          <w:color w:val="58585B"/>
          <w:w w:val="105"/>
          <w:sz w:val="22"/>
        </w:rPr>
        <w:t>Trained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eight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newly</w:t>
      </w:r>
      <w:r>
        <w:rPr>
          <w:color w:val="58585B"/>
          <w:spacing w:val="-20"/>
          <w:w w:val="105"/>
          <w:sz w:val="22"/>
        </w:rPr>
        <w:t> </w:t>
      </w:r>
      <w:r>
        <w:rPr>
          <w:color w:val="58585B"/>
          <w:w w:val="105"/>
          <w:sz w:val="22"/>
        </w:rPr>
        <w:t>hired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nurses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in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trauma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protocols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and standard procedures</w:t>
      </w:r>
    </w:p>
    <w:p>
      <w:pPr>
        <w:pStyle w:val="BodyText"/>
        <w:spacing w:before="67"/>
        <w:ind w:left="0"/>
      </w:pPr>
    </w:p>
    <w:p>
      <w:pPr>
        <w:pStyle w:val="Heading3"/>
      </w:pPr>
      <w:r>
        <w:rPr>
          <w:color w:val="17A8E3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79" w:after="0"/>
        <w:ind w:left="423" w:right="0" w:hanging="359"/>
        <w:jc w:val="left"/>
        <w:rPr>
          <w:sz w:val="22"/>
        </w:rPr>
      </w:pPr>
      <w:r>
        <w:rPr>
          <w:color w:val="58585B"/>
          <w:sz w:val="22"/>
        </w:rPr>
        <w:t>Registered</w:t>
      </w:r>
      <w:r>
        <w:rPr>
          <w:color w:val="58585B"/>
          <w:spacing w:val="32"/>
          <w:sz w:val="22"/>
        </w:rPr>
        <w:t> </w:t>
      </w:r>
      <w:r>
        <w:rPr>
          <w:color w:val="58585B"/>
          <w:sz w:val="22"/>
        </w:rPr>
        <w:t>Nurse</w:t>
      </w:r>
      <w:r>
        <w:rPr>
          <w:color w:val="58585B"/>
          <w:spacing w:val="33"/>
          <w:sz w:val="22"/>
        </w:rPr>
        <w:t> </w:t>
      </w:r>
      <w:r>
        <w:rPr>
          <w:color w:val="58585B"/>
          <w:sz w:val="22"/>
        </w:rPr>
        <w:t>(RN)</w:t>
      </w:r>
      <w:r>
        <w:rPr>
          <w:color w:val="58585B"/>
          <w:spacing w:val="33"/>
          <w:sz w:val="22"/>
        </w:rPr>
        <w:t> </w:t>
      </w:r>
      <w:r>
        <w:rPr>
          <w:color w:val="58585B"/>
          <w:sz w:val="22"/>
        </w:rPr>
        <w:t>–</w:t>
      </w:r>
      <w:r>
        <w:rPr>
          <w:color w:val="58585B"/>
          <w:spacing w:val="23"/>
          <w:sz w:val="22"/>
        </w:rPr>
        <w:t> </w:t>
      </w:r>
      <w:r>
        <w:rPr>
          <w:color w:val="58585B"/>
          <w:spacing w:val="-2"/>
          <w:sz w:val="22"/>
        </w:rPr>
        <w:t>Texas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Advanced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Cardiovascular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w w:val="105"/>
          <w:sz w:val="22"/>
        </w:rPr>
        <w:t>Life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Support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(ACLS)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Basic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Life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Support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(BLS)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Trauma Nursing</w:t>
      </w:r>
      <w:r>
        <w:rPr>
          <w:color w:val="58585B"/>
          <w:spacing w:val="1"/>
          <w:w w:val="105"/>
          <w:sz w:val="22"/>
        </w:rPr>
        <w:t> </w:t>
      </w:r>
      <w:r>
        <w:rPr>
          <w:color w:val="58585B"/>
          <w:w w:val="105"/>
          <w:sz w:val="22"/>
        </w:rPr>
        <w:t>Core</w:t>
      </w:r>
      <w:r>
        <w:rPr>
          <w:color w:val="58585B"/>
          <w:spacing w:val="1"/>
          <w:w w:val="105"/>
          <w:sz w:val="22"/>
        </w:rPr>
        <w:t> </w:t>
      </w:r>
      <w:r>
        <w:rPr>
          <w:color w:val="58585B"/>
          <w:w w:val="105"/>
          <w:sz w:val="22"/>
        </w:rPr>
        <w:t>Course</w:t>
      </w:r>
      <w:r>
        <w:rPr>
          <w:color w:val="58585B"/>
          <w:spacing w:val="1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(TNCC)</w:t>
      </w:r>
    </w:p>
    <w:sectPr>
      <w:type w:val="continuous"/>
      <w:pgSz w:w="11920" w:h="16860"/>
      <w:pgMar w:top="0" w:bottom="0" w:left="283" w:right="425"/>
      <w:cols w:num="2" w:equalWidth="0">
        <w:col w:w="3244" w:space="774"/>
        <w:col w:w="71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7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7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5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2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8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6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3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23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2"/>
      <w:ind w:left="51" w:right="644"/>
      <w:outlineLvl w:val="1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3"/>
      <w:ind w:left="51"/>
      <w:outlineLvl w:val="2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3"/>
      <w:ind w:left="423" w:hanging="36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2026-01-12T17:33:00Z</dcterms:created>
  <dcterms:modified xsi:type="dcterms:W3CDTF">2026-01-12T17:33:00Z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