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pStyle w:val="Heading3"/>
        <w:spacing w:line="286" w:lineRule="exact" w:before="1"/>
        <w:ind w:left="241"/>
        <w:jc w:val="center"/>
      </w:pPr>
      <w:r>
        <w:rPr>
          <w:color w:val="E37829"/>
          <w:w w:val="125"/>
        </w:rPr>
        <w:t>Professional</w:t>
      </w:r>
      <w:r>
        <w:rPr>
          <w:color w:val="E37829"/>
          <w:spacing w:val="28"/>
          <w:w w:val="125"/>
        </w:rPr>
        <w:t> </w:t>
      </w:r>
      <w:r>
        <w:rPr>
          <w:color w:val="E37829"/>
          <w:spacing w:val="-2"/>
          <w:w w:val="125"/>
        </w:rPr>
        <w:t>Experience</w:t>
      </w:r>
    </w:p>
    <w:p>
      <w:pPr>
        <w:pStyle w:val="Heading3"/>
        <w:spacing w:after="0" w:line="286" w:lineRule="exact"/>
        <w:jc w:val="center"/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23"/>
        <w:rPr>
          <w:rFonts w:ascii="Calibri"/>
          <w:b/>
        </w:rPr>
      </w:pPr>
    </w:p>
    <w:p>
      <w:pPr>
        <w:pStyle w:val="BodyText"/>
        <w:spacing w:line="237" w:lineRule="exact" w:before="1"/>
        <w:ind w:left="51"/>
      </w:pPr>
      <w:r>
        <w:rPr>
          <w:color w:val="58585B"/>
        </w:rPr>
        <w:t>Raleigh,</w:t>
      </w:r>
      <w:r>
        <w:rPr>
          <w:color w:val="58585B"/>
          <w:spacing w:val="1"/>
        </w:rPr>
        <w:t> </w:t>
      </w:r>
      <w:r>
        <w:rPr>
          <w:color w:val="58585B"/>
          <w:spacing w:val="-5"/>
        </w:rPr>
        <w:t>NC</w:t>
      </w:r>
    </w:p>
    <w:p>
      <w:pPr>
        <w:pStyle w:val="Heading1"/>
        <w:spacing w:line="252" w:lineRule="auto"/>
      </w:pPr>
      <w:r>
        <w:rPr>
          <w:b w:val="0"/>
        </w:rPr>
        <w:br w:type="column"/>
      </w:r>
      <w:r>
        <w:rPr>
          <w:color w:val="E37829"/>
          <w:spacing w:val="-2"/>
          <w:w w:val="130"/>
        </w:rPr>
        <w:t>Chris Jackson</w:t>
      </w:r>
    </w:p>
    <w:p>
      <w:pPr>
        <w:pStyle w:val="Heading2"/>
        <w:spacing w:line="268" w:lineRule="auto"/>
      </w:pPr>
      <w:r>
        <w:rPr>
          <w:color w:val="58585B"/>
          <w:spacing w:val="-2"/>
          <w:w w:val="130"/>
        </w:rPr>
        <w:t>Emergency </w:t>
      </w:r>
      <w:r>
        <w:rPr>
          <w:color w:val="58585B"/>
          <w:spacing w:val="-4"/>
          <w:w w:val="130"/>
        </w:rPr>
        <w:t>Nurse </w:t>
      </w:r>
      <w:r>
        <w:rPr>
          <w:color w:val="58585B"/>
          <w:spacing w:val="-2"/>
          <w:w w:val="125"/>
        </w:rPr>
        <w:t>Practitioner</w:t>
      </w:r>
    </w:p>
    <w:p>
      <w:pPr>
        <w:pStyle w:val="BodyText"/>
        <w:spacing w:before="25"/>
        <w:rPr>
          <w:rFonts w:ascii="Calibri"/>
          <w:b/>
        </w:rPr>
      </w:pPr>
      <w:r>
        <w:rPr/>
        <w:br w:type="column"/>
      </w:r>
      <w:r>
        <w:rPr>
          <w:rFonts w:ascii="Calibri"/>
          <w:b/>
        </w:rPr>
      </w:r>
    </w:p>
    <w:p>
      <w:pPr>
        <w:pStyle w:val="BodyText"/>
        <w:spacing w:line="268" w:lineRule="auto" w:before="1"/>
        <w:ind w:left="51"/>
      </w:pPr>
      <w:r>
        <w:rPr>
          <w:color w:val="58585B"/>
          <w:spacing w:val="-4"/>
          <w:w w:val="105"/>
        </w:rPr>
        <w:t>July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4"/>
          <w:w w:val="105"/>
        </w:rPr>
        <w:t>2021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4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  <w:spacing w:before="21"/>
      </w:pPr>
      <w:r>
        <w:rPr/>
        <w:br w:type="column"/>
      </w:r>
      <w:r>
        <w:rPr/>
      </w:r>
    </w:p>
    <w:p>
      <w:pPr>
        <w:pStyle w:val="Heading4"/>
        <w:jc w:val="both"/>
      </w:pPr>
      <w:r>
        <w:rPr>
          <w:color w:val="58585B"/>
          <w:w w:val="130"/>
        </w:rPr>
        <w:t>Emergency</w:t>
      </w:r>
      <w:r>
        <w:rPr>
          <w:color w:val="58585B"/>
          <w:spacing w:val="-2"/>
          <w:w w:val="130"/>
        </w:rPr>
        <w:t> </w:t>
      </w:r>
      <w:r>
        <w:rPr>
          <w:color w:val="58585B"/>
          <w:w w:val="130"/>
        </w:rPr>
        <w:t>Nurse</w:t>
      </w:r>
      <w:r>
        <w:rPr>
          <w:color w:val="58585B"/>
          <w:spacing w:val="-2"/>
          <w:w w:val="130"/>
        </w:rPr>
        <w:t> Practitioner</w:t>
      </w:r>
    </w:p>
    <w:p>
      <w:pPr>
        <w:spacing w:before="34"/>
        <w:ind w:left="51" w:right="0" w:firstLine="0"/>
        <w:jc w:val="both"/>
        <w:rPr>
          <w:i/>
          <w:sz w:val="22"/>
        </w:rPr>
      </w:pPr>
      <w:r>
        <w:rPr>
          <w:i/>
          <w:color w:val="58585B"/>
          <w:sz w:val="22"/>
        </w:rPr>
        <w:t>WakeMed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Health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&amp;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Hospitals,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Raleigh,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5"/>
          <w:sz w:val="22"/>
        </w:rPr>
        <w:t>NC</w:t>
      </w:r>
    </w:p>
    <w:p>
      <w:pPr>
        <w:pStyle w:val="BodyText"/>
        <w:tabs>
          <w:tab w:pos="423" w:val="left" w:leader="none"/>
        </w:tabs>
        <w:spacing w:line="280" w:lineRule="auto" w:before="135"/>
        <w:ind w:left="423" w:right="62" w:hanging="35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Provide care to adult and pediatric patients</w:t>
      </w:r>
      <w:r>
        <w:rPr>
          <w:color w:val="58585B"/>
          <w:spacing w:val="-1"/>
        </w:rPr>
        <w:t> </w:t>
      </w:r>
      <w:r>
        <w:rPr>
          <w:color w:val="58585B"/>
        </w:rPr>
        <w:t>with acute conditions in a busy ER with 70,000+ visits per</w:t>
      </w:r>
      <w:r>
        <w:rPr>
          <w:color w:val="58585B"/>
          <w:spacing w:val="-16"/>
        </w:rPr>
        <w:t> </w:t>
      </w:r>
      <w:r>
        <w:rPr>
          <w:color w:val="58585B"/>
        </w:rPr>
        <w:t>year</w:t>
      </w:r>
    </w:p>
    <w:p>
      <w:pPr>
        <w:pStyle w:val="BodyText"/>
        <w:tabs>
          <w:tab w:pos="423" w:val="left" w:leader="none"/>
        </w:tabs>
        <w:spacing w:line="280" w:lineRule="auto" w:before="93"/>
        <w:ind w:left="423" w:right="354" w:hanging="35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Independently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manage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lower-acuity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patients and support triage physicians with overflow </w:t>
      </w:r>
      <w:r>
        <w:rPr>
          <w:color w:val="58585B"/>
          <w:spacing w:val="-2"/>
          <w:w w:val="105"/>
        </w:rPr>
        <w:t>cases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0" w:left="283" w:right="425"/>
          <w:cols w:num="4" w:equalWidth="0">
            <w:col w:w="1258" w:space="43"/>
            <w:col w:w="2133" w:space="583"/>
            <w:col w:w="1135" w:space="659"/>
            <w:col w:w="5401"/>
          </w:cols>
        </w:sectPr>
      </w:pPr>
    </w:p>
    <w:p>
      <w:pPr>
        <w:pStyle w:val="BodyText"/>
        <w:spacing w:before="63"/>
        <w:ind w:left="51"/>
      </w:pPr>
      <w:hyperlink r:id="rId7">
        <w:r>
          <w:rPr>
            <w:color w:val="58585B"/>
            <w:spacing w:val="-2"/>
          </w:rPr>
          <w:t>email@email.com</w:t>
        </w:r>
      </w:hyperlink>
    </w:p>
    <w:p>
      <w:pPr>
        <w:pStyle w:val="BodyText"/>
        <w:spacing w:before="29"/>
        <w:ind w:left="51"/>
      </w:pPr>
      <w:r>
        <w:rPr>
          <w:color w:val="58585B"/>
          <w:spacing w:val="-2"/>
          <w:w w:val="110"/>
        </w:rPr>
        <w:t>(000)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2"/>
          <w:w w:val="110"/>
        </w:rPr>
        <w:t>000-</w:t>
      </w:r>
      <w:r>
        <w:rPr>
          <w:color w:val="58585B"/>
          <w:spacing w:val="-4"/>
          <w:w w:val="110"/>
        </w:rPr>
        <w:t>0000</w:t>
      </w:r>
    </w:p>
    <w:p>
      <w:pPr>
        <w:pStyle w:val="BodyText"/>
        <w:spacing w:before="74"/>
      </w:pPr>
    </w:p>
    <w:p>
      <w:pPr>
        <w:pStyle w:val="Heading4"/>
        <w:spacing w:line="276" w:lineRule="auto"/>
        <w:ind w:left="342"/>
        <w:rPr>
          <w:rFonts w:ascii="Trebuchet MS"/>
        </w:rPr>
      </w:pPr>
      <w:r>
        <w:rPr>
          <w:rFonts w:ascii="Trebuchet MS"/>
          <w:color w:val="58585B"/>
          <w:w w:val="105"/>
        </w:rPr>
        <w:t>Emergency</w:t>
      </w:r>
      <w:r>
        <w:rPr>
          <w:rFonts w:ascii="Trebuchet MS"/>
          <w:color w:val="58585B"/>
          <w:spacing w:val="-16"/>
          <w:w w:val="105"/>
        </w:rPr>
        <w:t> </w:t>
      </w:r>
      <w:r>
        <w:rPr>
          <w:rFonts w:ascii="Trebuchet MS"/>
          <w:color w:val="58585B"/>
          <w:w w:val="105"/>
        </w:rPr>
        <w:t>Nurse Practitioner focused on </w:t>
      </w:r>
      <w:r>
        <w:rPr>
          <w:rFonts w:ascii="Trebuchet MS"/>
          <w:color w:val="58585B"/>
        </w:rPr>
        <w:t>efficient, evidence-based </w:t>
      </w:r>
      <w:r>
        <w:rPr>
          <w:rFonts w:ascii="Trebuchet MS"/>
          <w:color w:val="58585B"/>
          <w:w w:val="105"/>
        </w:rPr>
        <w:t>acute</w:t>
      </w:r>
      <w:r>
        <w:rPr>
          <w:rFonts w:ascii="Trebuchet MS"/>
          <w:color w:val="58585B"/>
          <w:spacing w:val="-4"/>
          <w:w w:val="105"/>
        </w:rPr>
        <w:t> </w:t>
      </w:r>
      <w:r>
        <w:rPr>
          <w:rFonts w:ascii="Trebuchet MS"/>
          <w:color w:val="58585B"/>
          <w:w w:val="105"/>
        </w:rPr>
        <w:t>care</w:t>
      </w:r>
    </w:p>
    <w:p>
      <w:pPr>
        <w:pStyle w:val="BodyText"/>
        <w:spacing w:line="278" w:lineRule="auto" w:before="130"/>
        <w:ind w:left="342"/>
      </w:pPr>
      <w:r>
        <w:rPr>
          <w:color w:val="58585B"/>
        </w:rPr>
        <w:t>Board-certified Nurse Practitioner with 6 years of</w:t>
      </w:r>
      <w:r>
        <w:rPr>
          <w:color w:val="58585B"/>
          <w:spacing w:val="40"/>
        </w:rPr>
        <w:t> </w:t>
      </w:r>
      <w:r>
        <w:rPr>
          <w:color w:val="58585B"/>
        </w:rPr>
        <w:t>RN experience and 4 years as an emergency NP. Skilled in diagnosing, ordering diagnostics, and initiating treatment in high-pressure environments. Adept at working independently or collaboratively</w:t>
      </w:r>
      <w:r>
        <w:rPr>
          <w:color w:val="58585B"/>
          <w:spacing w:val="-18"/>
        </w:rPr>
        <w:t> </w:t>
      </w:r>
      <w:r>
        <w:rPr>
          <w:color w:val="58585B"/>
        </w:rPr>
        <w:t>within physician-led teams.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BodyText"/>
        <w:ind w:left="51"/>
      </w:pPr>
      <w:r>
        <w:rPr>
          <w:color w:val="58585B"/>
        </w:rPr>
        <w:t>May</w:t>
      </w:r>
      <w:r>
        <w:rPr>
          <w:color w:val="58585B"/>
          <w:spacing w:val="9"/>
        </w:rPr>
        <w:t> </w:t>
      </w:r>
      <w:r>
        <w:rPr>
          <w:color w:val="58585B"/>
        </w:rPr>
        <w:t>2015</w:t>
      </w:r>
      <w:r>
        <w:rPr>
          <w:color w:val="58585B"/>
          <w:spacing w:val="18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51"/>
      </w:pPr>
      <w:r>
        <w:rPr>
          <w:color w:val="58585B"/>
          <w:w w:val="105"/>
        </w:rPr>
        <w:t>June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9"/>
      </w:pPr>
    </w:p>
    <w:p>
      <w:pPr>
        <w:pStyle w:val="Heading3"/>
      </w:pPr>
      <w:r>
        <w:rPr>
          <w:color w:val="E37829"/>
          <w:spacing w:val="-2"/>
          <w:w w:val="125"/>
        </w:rPr>
        <w:t>Education</w:t>
      </w:r>
    </w:p>
    <w:p>
      <w:pPr>
        <w:pStyle w:val="BodyText"/>
        <w:tabs>
          <w:tab w:pos="423" w:val="left" w:leader="none"/>
        </w:tabs>
        <w:spacing w:line="280" w:lineRule="auto" w:before="3"/>
        <w:ind w:left="423" w:right="360" w:hanging="354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Reduced average patient wait time by 11% by initiating early intervention protocols</w:t>
      </w:r>
    </w:p>
    <w:p>
      <w:pPr>
        <w:pStyle w:val="Heading4"/>
        <w:spacing w:before="254"/>
      </w:pPr>
      <w:r>
        <w:rPr>
          <w:color w:val="58585B"/>
          <w:w w:val="125"/>
        </w:rPr>
        <w:t>Registered</w:t>
      </w:r>
      <w:r>
        <w:rPr>
          <w:color w:val="58585B"/>
          <w:spacing w:val="23"/>
          <w:w w:val="125"/>
        </w:rPr>
        <w:t> </w:t>
      </w:r>
      <w:r>
        <w:rPr>
          <w:color w:val="58585B"/>
          <w:w w:val="125"/>
        </w:rPr>
        <w:t>Nurse</w:t>
      </w:r>
      <w:r>
        <w:rPr>
          <w:color w:val="58585B"/>
          <w:spacing w:val="23"/>
          <w:w w:val="125"/>
        </w:rPr>
        <w:t> </w:t>
      </w:r>
      <w:r>
        <w:rPr>
          <w:color w:val="58585B"/>
          <w:w w:val="125"/>
        </w:rPr>
        <w:t>–</w:t>
      </w:r>
      <w:r>
        <w:rPr>
          <w:color w:val="58585B"/>
          <w:spacing w:val="24"/>
          <w:w w:val="125"/>
        </w:rPr>
        <w:t> </w:t>
      </w:r>
      <w:r>
        <w:rPr>
          <w:color w:val="58585B"/>
          <w:w w:val="125"/>
        </w:rPr>
        <w:t>Emergency</w:t>
      </w:r>
      <w:r>
        <w:rPr>
          <w:color w:val="58585B"/>
          <w:spacing w:val="23"/>
          <w:w w:val="125"/>
        </w:rPr>
        <w:t> </w:t>
      </w:r>
      <w:r>
        <w:rPr>
          <w:color w:val="58585B"/>
          <w:spacing w:val="-2"/>
          <w:w w:val="125"/>
        </w:rPr>
        <w:t>Department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Duke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Raleigh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Hospital,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Raleigh,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5"/>
          <w:sz w:val="22"/>
        </w:rPr>
        <w:t>NC</w:t>
      </w:r>
    </w:p>
    <w:p>
      <w:pPr>
        <w:pStyle w:val="BodyText"/>
        <w:tabs>
          <w:tab w:pos="423" w:val="left" w:leader="none"/>
        </w:tabs>
        <w:spacing w:line="280" w:lineRule="auto" w:before="134"/>
        <w:ind w:left="423" w:right="692" w:hanging="35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Delivered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trauma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medical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under physician supervision</w:t>
      </w:r>
    </w:p>
    <w:p>
      <w:pPr>
        <w:pStyle w:val="BodyText"/>
        <w:tabs>
          <w:tab w:pos="423" w:val="left" w:leader="none"/>
        </w:tabs>
        <w:spacing w:line="280" w:lineRule="auto" w:before="92"/>
        <w:ind w:left="423" w:right="269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Developed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an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NP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referral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program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improve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transition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of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care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recurring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ER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patients</w:t>
      </w:r>
    </w:p>
    <w:p>
      <w:pPr>
        <w:pStyle w:val="BodyText"/>
        <w:tabs>
          <w:tab w:pos="423" w:val="left" w:leader="none"/>
        </w:tabs>
        <w:spacing w:line="268" w:lineRule="auto" w:before="93"/>
        <w:ind w:left="423" w:right="155" w:hanging="35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Served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preceptor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nursing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students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and junior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nurses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pStyle w:val="Heading4"/>
        <w:spacing w:line="268" w:lineRule="auto" w:before="1"/>
        <w:ind w:right="360"/>
      </w:pPr>
      <w:r>
        <w:rPr>
          <w:color w:val="58585B"/>
          <w:w w:val="125"/>
        </w:rPr>
        <w:t>Master of Science in Nursing (MSN), </w:t>
      </w:r>
      <w:r>
        <w:rPr>
          <w:color w:val="58585B"/>
          <w:w w:val="130"/>
        </w:rPr>
        <w:t>Emergency Nurse Practitioner</w:t>
      </w:r>
    </w:p>
    <w:p>
      <w:pPr>
        <w:pStyle w:val="BodyText"/>
        <w:spacing w:before="16"/>
        <w:ind w:left="51"/>
      </w:pPr>
      <w:r>
        <w:rPr>
          <w:color w:val="58585B"/>
        </w:rPr>
        <w:t>University</w:t>
      </w:r>
      <w:r>
        <w:rPr>
          <w:color w:val="58585B"/>
          <w:spacing w:val="-9"/>
        </w:rPr>
        <w:t> </w:t>
      </w:r>
      <w:r>
        <w:rPr>
          <w:color w:val="58585B"/>
        </w:rPr>
        <w:t>of</w:t>
      </w:r>
      <w:r>
        <w:rPr>
          <w:color w:val="58585B"/>
          <w:spacing w:val="-8"/>
        </w:rPr>
        <w:t> </w:t>
      </w:r>
      <w:r>
        <w:rPr>
          <w:color w:val="58585B"/>
        </w:rPr>
        <w:t>North</w:t>
      </w:r>
      <w:r>
        <w:rPr>
          <w:color w:val="58585B"/>
          <w:spacing w:val="-2"/>
        </w:rPr>
        <w:t> </w:t>
      </w:r>
      <w:r>
        <w:rPr>
          <w:color w:val="58585B"/>
        </w:rPr>
        <w:t>Carolina,</w:t>
      </w:r>
      <w:r>
        <w:rPr>
          <w:color w:val="58585B"/>
          <w:spacing w:val="-2"/>
        </w:rPr>
        <w:t> </w:t>
      </w:r>
      <w:r>
        <w:rPr>
          <w:color w:val="58585B"/>
        </w:rPr>
        <w:t>Chapel</w:t>
      </w:r>
      <w:r>
        <w:rPr>
          <w:color w:val="58585B"/>
          <w:spacing w:val="-10"/>
        </w:rPr>
        <w:t> </w:t>
      </w:r>
      <w:r>
        <w:rPr>
          <w:color w:val="58585B"/>
        </w:rPr>
        <w:t>Hill,</w:t>
      </w:r>
      <w:r>
        <w:rPr>
          <w:color w:val="58585B"/>
          <w:spacing w:val="-2"/>
        </w:rPr>
        <w:t> </w:t>
      </w:r>
      <w:r>
        <w:rPr>
          <w:color w:val="58585B"/>
        </w:rPr>
        <w:t>NC</w:t>
      </w:r>
      <w:r>
        <w:rPr>
          <w:color w:val="58585B"/>
          <w:spacing w:val="-2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2"/>
        </w:rPr>
        <w:t> </w:t>
      </w:r>
      <w:r>
        <w:rPr>
          <w:color w:val="58585B"/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425"/>
          <w:cols w:num="3" w:equalWidth="0">
            <w:col w:w="3384" w:space="633"/>
            <w:col w:w="1457" w:space="338"/>
            <w:col w:w="5400"/>
          </w:cols>
        </w:sect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425"/>
        </w:sectPr>
      </w:pPr>
    </w:p>
    <w:p>
      <w:pPr>
        <w:pStyle w:val="Heading3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9917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99172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09549" y="3124199"/>
                            <a:ext cx="6667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905125">
                                <a:moveTo>
                                  <a:pt x="66674" y="2905124"/>
                                </a:moveTo>
                                <a:lnTo>
                                  <a:pt x="0" y="2905124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67294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67341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71294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713422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75295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75342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79295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793432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83296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83343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87296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873442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14312" y="91392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19074" y="91439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14312" y="953928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19074" y="954404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05952" id="docshapegroup1" coordorigin="0,0" coordsize="4020,16860">
                <v:shape style="position:absolute;left:0;top:0;width:4020;height:16860" id="docshape2" coordorigin="0,0" coordsize="4020,16860" path="m4020,0l0,0,0,510,0,4110,0,12750,0,15735,0,16860,4020,16860,4020,15735,4020,12750,4020,4110,4020,510,4020,0xe" filled="true" fillcolor="#f1f4f4" stroked="false">
                  <v:path arrowok="t"/>
                  <v:fill type="solid"/>
                </v:shape>
                <v:rect style="position:absolute;left:330;top:4920;width:105;height:4575" id="docshape3" filled="true" fillcolor="#e37829" stroked="false">
                  <v:fill type="solid"/>
                </v:rect>
                <v:rect style="position:absolute;left:337;top:10597;width:3345;height:90" id="docshape4" filled="false" stroked="true" strokeweight=".75pt" strokecolor="#e37829">
                  <v:stroke dashstyle="solid"/>
                </v:rect>
                <v:rect style="position:absolute;left:345;top:10605;width:3330;height:90" id="docshape5" filled="true" fillcolor="#e37829" stroked="false">
                  <v:fill type="solid"/>
                </v:rect>
                <v:rect style="position:absolute;left:337;top:11227;width:3345;height:90" id="docshape6" filled="false" stroked="true" strokeweight=".75pt" strokecolor="#e37829">
                  <v:stroke dashstyle="solid"/>
                </v:rect>
                <v:rect style="position:absolute;left:345;top:11235;width:3330;height:90" id="docshape7" filled="true" fillcolor="#e37829" stroked="false">
                  <v:fill type="solid"/>
                </v:rect>
                <v:rect style="position:absolute;left:337;top:11857;width:3345;height:90" id="docshape8" filled="false" stroked="true" strokeweight=".75pt" strokecolor="#e37829">
                  <v:stroke dashstyle="solid"/>
                </v:rect>
                <v:rect style="position:absolute;left:345;top:11865;width:2655;height:90" id="docshape9" filled="true" fillcolor="#e37829" stroked="false">
                  <v:fill type="solid"/>
                </v:rect>
                <v:rect style="position:absolute;left:337;top:12487;width:3345;height:105" id="docshape10" filled="false" stroked="true" strokeweight=".75pt" strokecolor="#e37829">
                  <v:stroke dashstyle="solid"/>
                </v:rect>
                <v:rect style="position:absolute;left:345;top:12495;width:2655;height:90" id="docshape11" filled="true" fillcolor="#e37829" stroked="false">
                  <v:fill type="solid"/>
                </v:rect>
                <v:rect style="position:absolute;left:337;top:13117;width:3345;height:105" id="docshape12" filled="false" stroked="true" strokeweight=".75pt" strokecolor="#e37829">
                  <v:stroke dashstyle="solid"/>
                </v:rect>
                <v:rect style="position:absolute;left:345;top:13125;width:1995;height:90" id="docshape13" filled="true" fillcolor="#e37829" stroked="false">
                  <v:fill type="solid"/>
                </v:rect>
                <v:rect style="position:absolute;left:337;top:13747;width:3345;height:105" id="docshape14" filled="false" stroked="true" strokeweight=".75pt" strokecolor="#e37829">
                  <v:stroke dashstyle="solid"/>
                </v:rect>
                <v:rect style="position:absolute;left:345;top:13755;width:1995;height:105" id="docshape15" filled="true" fillcolor="#e37829" stroked="false">
                  <v:fill type="solid"/>
                </v:rect>
                <v:rect style="position:absolute;left:337;top:14392;width:3345;height:90" id="docshape16" filled="false" stroked="true" strokeweight=".75pt" strokecolor="#e37829">
                  <v:stroke dashstyle="solid"/>
                </v:rect>
                <v:rect style="position:absolute;left:345;top:14400;width:1335;height:90" id="docshape17" filled="true" fillcolor="#e37829" stroked="false">
                  <v:fill type="solid"/>
                </v:rect>
                <v:rect style="position:absolute;left:337;top:15022;width:3345;height:90" id="docshape18" filled="false" stroked="true" strokeweight=".75pt" strokecolor="#e37829">
                  <v:stroke dashstyle="solid"/>
                </v:rect>
                <v:rect style="position:absolute;left:345;top:15030;width:675;height:90" id="docshape19" filled="true" fillcolor="#e37829" stroked="false">
                  <v:fill type="solid"/>
                </v:rect>
                <v:shape style="position:absolute;left:330;top:1065;width:1005;height:100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E37829"/>
          <w:w w:val="130"/>
        </w:rPr>
        <w:t>Key</w:t>
      </w:r>
      <w:r>
        <w:rPr>
          <w:color w:val="E37829"/>
          <w:spacing w:val="-9"/>
          <w:w w:val="130"/>
        </w:rPr>
        <w:t> </w:t>
      </w:r>
      <w:r>
        <w:rPr>
          <w:color w:val="E37829"/>
          <w:spacing w:val="-2"/>
          <w:w w:val="130"/>
        </w:rPr>
        <w:t>Skills</w:t>
      </w:r>
    </w:p>
    <w:p>
      <w:pPr>
        <w:pStyle w:val="BodyText"/>
        <w:spacing w:before="96"/>
        <w:rPr>
          <w:rFonts w:ascii="Calibri"/>
          <w:b/>
          <w:sz w:val="26"/>
        </w:rPr>
      </w:pPr>
    </w:p>
    <w:p>
      <w:pPr>
        <w:pStyle w:val="BodyText"/>
        <w:spacing w:line="592" w:lineRule="auto"/>
        <w:ind w:left="51"/>
      </w:pPr>
      <w:r>
        <w:rPr>
          <w:color w:val="58585B"/>
          <w:w w:val="105"/>
        </w:rPr>
        <w:t>Advanced patient assessment Diagnostic test ordering</w:t>
      </w:r>
    </w:p>
    <w:p>
      <w:pPr>
        <w:pStyle w:val="BodyText"/>
        <w:spacing w:line="592" w:lineRule="auto"/>
        <w:ind w:left="51"/>
      </w:pPr>
      <w:r>
        <w:rPr>
          <w:color w:val="58585B"/>
          <w:spacing w:val="-2"/>
          <w:w w:val="105"/>
        </w:rPr>
        <w:t>Acute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care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treatment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planning </w:t>
      </w:r>
      <w:r>
        <w:rPr>
          <w:color w:val="58585B"/>
          <w:w w:val="105"/>
        </w:rPr>
        <w:t>Suture and wound closure Medication prescribing</w:t>
      </w:r>
    </w:p>
    <w:p>
      <w:pPr>
        <w:pStyle w:val="BodyText"/>
        <w:spacing w:line="253" w:lineRule="exact"/>
        <w:ind w:left="51"/>
      </w:pPr>
      <w:r>
        <w:rPr>
          <w:color w:val="58585B"/>
          <w:w w:val="105"/>
        </w:rPr>
        <w:t>Minor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procedures</w:t>
      </w:r>
    </w:p>
    <w:p>
      <w:pPr>
        <w:pStyle w:val="BodyText"/>
        <w:spacing w:before="117"/>
      </w:pPr>
    </w:p>
    <w:p>
      <w:pPr>
        <w:pStyle w:val="BodyText"/>
        <w:spacing w:line="604" w:lineRule="auto"/>
        <w:ind w:left="51"/>
      </w:pPr>
      <w:r>
        <w:rPr>
          <w:color w:val="58585B"/>
          <w:w w:val="105"/>
        </w:rPr>
        <w:t>Patient discharge management Emergency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care documentation</w:t>
      </w:r>
    </w:p>
    <w:p>
      <w:pPr>
        <w:pStyle w:val="Heading3"/>
        <w:spacing w:before="210"/>
      </w:pPr>
      <w:r>
        <w:rPr>
          <w:b w:val="0"/>
        </w:rPr>
        <w:br w:type="column"/>
      </w:r>
      <w:r>
        <w:rPr>
          <w:color w:val="E37829"/>
          <w:spacing w:val="-2"/>
          <w:w w:val="125"/>
        </w:rPr>
        <w:t>Certifications</w:t>
      </w:r>
    </w:p>
    <w:p>
      <w:pPr>
        <w:pStyle w:val="BodyText"/>
        <w:tabs>
          <w:tab w:pos="423" w:val="left" w:leader="none"/>
        </w:tabs>
        <w:spacing w:before="263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</w:rPr>
        <w:t>Registered</w:t>
      </w:r>
      <w:r>
        <w:rPr>
          <w:color w:val="58585B"/>
          <w:spacing w:val="29"/>
        </w:rPr>
        <w:t> </w:t>
      </w:r>
      <w:r>
        <w:rPr>
          <w:color w:val="58585B"/>
        </w:rPr>
        <w:t>Nurse</w:t>
      </w:r>
      <w:r>
        <w:rPr>
          <w:color w:val="58585B"/>
          <w:spacing w:val="29"/>
        </w:rPr>
        <w:t> </w:t>
      </w:r>
      <w:r>
        <w:rPr>
          <w:color w:val="58585B"/>
        </w:rPr>
        <w:t>(RN)</w:t>
      </w:r>
      <w:r>
        <w:rPr>
          <w:color w:val="58585B"/>
          <w:spacing w:val="29"/>
        </w:rPr>
        <w:t> </w:t>
      </w:r>
      <w:r>
        <w:rPr>
          <w:color w:val="58585B"/>
        </w:rPr>
        <w:t>–</w:t>
      </w:r>
      <w:r>
        <w:rPr>
          <w:color w:val="58585B"/>
          <w:spacing w:val="29"/>
        </w:rPr>
        <w:t> </w:t>
      </w:r>
      <w:r>
        <w:rPr>
          <w:color w:val="58585B"/>
        </w:rPr>
        <w:t>North</w:t>
      </w:r>
      <w:r>
        <w:rPr>
          <w:color w:val="58585B"/>
          <w:spacing w:val="30"/>
        </w:rPr>
        <w:t> </w:t>
      </w:r>
      <w:r>
        <w:rPr>
          <w:color w:val="58585B"/>
          <w:spacing w:val="-2"/>
        </w:rPr>
        <w:t>Carolina</w:t>
      </w:r>
    </w:p>
    <w:p>
      <w:pPr>
        <w:pStyle w:val="BodyText"/>
        <w:tabs>
          <w:tab w:pos="423" w:val="left" w:leader="none"/>
        </w:tabs>
        <w:spacing w:before="135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58585B"/>
        </w:rPr>
        <w:t>Advanced</w:t>
      </w:r>
      <w:r>
        <w:rPr>
          <w:color w:val="58585B"/>
          <w:spacing w:val="36"/>
        </w:rPr>
        <w:t> </w:t>
      </w:r>
      <w:r>
        <w:rPr>
          <w:color w:val="58585B"/>
        </w:rPr>
        <w:t>Practice</w:t>
      </w:r>
      <w:r>
        <w:rPr>
          <w:color w:val="58585B"/>
          <w:spacing w:val="38"/>
        </w:rPr>
        <w:t> </w:t>
      </w:r>
      <w:r>
        <w:rPr>
          <w:color w:val="58585B"/>
        </w:rPr>
        <w:t>Registered</w:t>
      </w:r>
      <w:r>
        <w:rPr>
          <w:color w:val="58585B"/>
          <w:spacing w:val="38"/>
        </w:rPr>
        <w:t> </w:t>
      </w:r>
      <w:r>
        <w:rPr>
          <w:color w:val="58585B"/>
        </w:rPr>
        <w:t>Nurse</w:t>
      </w:r>
      <w:r>
        <w:rPr>
          <w:color w:val="58585B"/>
          <w:spacing w:val="38"/>
        </w:rPr>
        <w:t> </w:t>
      </w:r>
      <w:r>
        <w:rPr>
          <w:color w:val="58585B"/>
        </w:rPr>
        <w:t>(APRN)</w:t>
      </w:r>
      <w:r>
        <w:rPr>
          <w:color w:val="58585B"/>
          <w:spacing w:val="38"/>
        </w:rPr>
        <w:t> </w:t>
      </w:r>
      <w:r>
        <w:rPr>
          <w:color w:val="58585B"/>
        </w:rPr>
        <w:t>–</w:t>
      </w:r>
      <w:r>
        <w:rPr>
          <w:color w:val="58585B"/>
          <w:spacing w:val="38"/>
        </w:rPr>
        <w:t> </w:t>
      </w:r>
      <w:r>
        <w:rPr>
          <w:color w:val="58585B"/>
        </w:rPr>
        <w:t>North</w:t>
      </w:r>
      <w:r>
        <w:rPr>
          <w:color w:val="58585B"/>
          <w:spacing w:val="38"/>
        </w:rPr>
        <w:t> </w:t>
      </w:r>
      <w:r>
        <w:rPr>
          <w:color w:val="58585B"/>
          <w:spacing w:val="-2"/>
        </w:rPr>
        <w:t>Carolina</w:t>
      </w:r>
    </w:p>
    <w:p>
      <w:pPr>
        <w:pStyle w:val="BodyText"/>
        <w:tabs>
          <w:tab w:pos="423" w:val="left" w:leader="none"/>
        </w:tabs>
        <w:spacing w:before="134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Board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Certified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Emergency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Nurse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Practitioner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(ENP-</w:t>
      </w:r>
      <w:r>
        <w:rPr>
          <w:color w:val="58585B"/>
          <w:spacing w:val="-5"/>
          <w:w w:val="105"/>
        </w:rPr>
        <w:t>C)</w:t>
      </w:r>
    </w:p>
    <w:p>
      <w:pPr>
        <w:pStyle w:val="BodyText"/>
        <w:tabs>
          <w:tab w:pos="423" w:val="left" w:leader="none"/>
        </w:tabs>
        <w:spacing w:before="135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Advanced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Cardiovascular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3"/>
          <w:w w:val="105"/>
        </w:rPr>
        <w:t> </w:t>
      </w:r>
      <w:r>
        <w:rPr>
          <w:color w:val="58585B"/>
          <w:spacing w:val="-2"/>
          <w:w w:val="105"/>
        </w:rPr>
        <w:t>(ACLS)</w:t>
      </w:r>
    </w:p>
    <w:p>
      <w:pPr>
        <w:pStyle w:val="BodyText"/>
        <w:tabs>
          <w:tab w:pos="423" w:val="left" w:leader="none"/>
        </w:tabs>
        <w:spacing w:before="134"/>
        <w:ind w:left="6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Basic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Life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Support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(BLS)</w:t>
      </w:r>
    </w:p>
    <w:sectPr>
      <w:type w:val="continuous"/>
      <w:pgSz w:w="11920" w:h="16860"/>
      <w:pgMar w:top="0" w:bottom="0" w:left="283" w:right="425"/>
      <w:cols w:num="2" w:equalWidth="0">
        <w:col w:w="3370" w:space="648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"/>
      <w:ind w:left="51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51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2026-01-12T18:19:30Z</dcterms:created>
  <dcterms:modified xsi:type="dcterms:W3CDTF">2026-01-12T18:19:30Z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