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30"/>
        </w:rPr>
        <w:t>Logan</w:t>
      </w:r>
      <w:r>
        <w:rPr>
          <w:color w:val="FFFFFF"/>
          <w:spacing w:val="59"/>
          <w:w w:val="150"/>
        </w:rPr>
        <w:t> </w:t>
      </w:r>
      <w:r>
        <w:rPr>
          <w:color w:val="FFFFFF"/>
          <w:spacing w:val="6"/>
          <w:w w:val="130"/>
        </w:rPr>
        <w:t>Hall</w:t>
      </w:r>
    </w:p>
    <w:p>
      <w:pPr>
        <w:pStyle w:val="Heading2"/>
      </w:pPr>
      <w:r>
        <w:rPr>
          <w:color w:val="FFFFFF"/>
          <w:w w:val="130"/>
        </w:rPr>
        <w:t>Hospitality</w:t>
      </w:r>
      <w:r>
        <w:rPr>
          <w:color w:val="FFFFFF"/>
          <w:spacing w:val="30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spacing w:line="292" w:lineRule="auto" w:before="1"/>
        <w:ind w:left="4154" w:right="58"/>
        <w:jc w:val="center"/>
      </w:pPr>
      <w:r>
        <w:rPr>
          <w:w w:val="105"/>
        </w:rPr>
        <w:t>Hospitality-focused Architect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elevated</w:t>
      </w:r>
      <w:r>
        <w:rPr>
          <w:spacing w:val="40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experiences</w:t>
      </w:r>
      <w:r>
        <w:rPr>
          <w:spacing w:val="40"/>
          <w:w w:val="105"/>
        </w:rPr>
        <w:t> </w:t>
      </w:r>
      <w:r>
        <w:rPr>
          <w:w w:val="105"/>
        </w:rPr>
        <w:t>through </w:t>
      </w:r>
      <w:r>
        <w:rPr>
          <w:spacing w:val="-2"/>
          <w:w w:val="105"/>
        </w:rPr>
        <w:t>design</w:t>
      </w:r>
    </w:p>
    <w:p>
      <w:pPr>
        <w:pStyle w:val="BodyText"/>
        <w:spacing w:line="288" w:lineRule="auto" w:before="120"/>
        <w:ind w:left="4126" w:right="30"/>
        <w:jc w:val="center"/>
      </w:pPr>
      <w:r>
        <w:rPr>
          <w:w w:val="105"/>
        </w:rPr>
        <w:t>Hospitality Architect with 13 years of experience designing hotels, resorts, and boutique</w:t>
      </w:r>
      <w:r>
        <w:rPr>
          <w:spacing w:val="40"/>
          <w:w w:val="105"/>
        </w:rPr>
        <w:t> </w:t>
      </w:r>
      <w:r>
        <w:rPr>
          <w:w w:val="105"/>
        </w:rPr>
        <w:t>accommodations.</w:t>
      </w:r>
      <w:r>
        <w:rPr>
          <w:spacing w:val="40"/>
          <w:w w:val="105"/>
        </w:rPr>
        <w:t> </w:t>
      </w:r>
      <w:r>
        <w:rPr>
          <w:w w:val="105"/>
        </w:rPr>
        <w:t>Specializes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experiential</w:t>
      </w:r>
      <w:r>
        <w:rPr>
          <w:spacing w:val="34"/>
          <w:w w:val="105"/>
        </w:rPr>
        <w:t> </w:t>
      </w:r>
      <w:r>
        <w:rPr>
          <w:w w:val="105"/>
        </w:rPr>
        <w:t>design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blends</w:t>
      </w:r>
      <w:r>
        <w:rPr>
          <w:spacing w:val="80"/>
          <w:w w:val="105"/>
        </w:rPr>
        <w:t> </w:t>
      </w:r>
      <w:r>
        <w:rPr>
          <w:w w:val="105"/>
        </w:rPr>
        <w:t>comfort with</w:t>
      </w:r>
      <w:r>
        <w:rPr>
          <w:spacing w:val="24"/>
          <w:w w:val="105"/>
        </w:rPr>
        <w:t> </w:t>
      </w:r>
      <w:r>
        <w:rPr>
          <w:w w:val="105"/>
        </w:rPr>
        <w:t>local culture.</w:t>
      </w:r>
      <w:r>
        <w:rPr>
          <w:spacing w:val="24"/>
          <w:w w:val="105"/>
        </w:rPr>
        <w:t> </w:t>
      </w:r>
      <w:r>
        <w:rPr>
          <w:w w:val="105"/>
        </w:rPr>
        <w:t>Skilled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collaborating with</w:t>
      </w:r>
      <w:r>
        <w:rPr>
          <w:spacing w:val="24"/>
          <w:w w:val="105"/>
        </w:rPr>
        <w:t> </w:t>
      </w:r>
      <w:r>
        <w:rPr>
          <w:w w:val="105"/>
        </w:rPr>
        <w:t>developers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operators to ensure brand cohesion and operational efficiency.</w:t>
      </w: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spacing w:before="101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w w:val="125"/>
          <w:sz w:val="15"/>
        </w:rPr>
        <w:t>PERSONAL</w:t>
      </w:r>
      <w:r>
        <w:rPr>
          <w:rFonts w:ascii="Calibri"/>
          <w:b/>
          <w:color w:val="FF640D"/>
          <w:spacing w:val="57"/>
          <w:w w:val="125"/>
          <w:sz w:val="15"/>
        </w:rPr>
        <w:t> </w:t>
      </w:r>
      <w:r>
        <w:rPr>
          <w:rFonts w:ascii="Calibri"/>
          <w:b/>
          <w:color w:val="FF640D"/>
          <w:spacing w:val="-2"/>
          <w:w w:val="125"/>
          <w:sz w:val="15"/>
        </w:rPr>
        <w:t>INFORMATION</w:t>
      </w:r>
    </w:p>
    <w:p>
      <w:pPr>
        <w:pStyle w:val="BodyText"/>
        <w:spacing w:before="178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>
          <w:w w:val="115"/>
        </w:rPr>
        <w:t>000-000-</w:t>
      </w:r>
      <w:r>
        <w:rPr>
          <w:spacing w:val="-4"/>
          <w:w w:val="115"/>
        </w:rPr>
        <w:t>0000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33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Miami, FL</w:t>
      </w:r>
    </w:p>
    <w:p>
      <w:pPr>
        <w:spacing w:before="163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w w:val="135"/>
          <w:sz w:val="15"/>
        </w:rPr>
        <w:t>KEY</w:t>
      </w:r>
      <w:r>
        <w:rPr>
          <w:rFonts w:ascii="Calibri"/>
          <w:b/>
          <w:color w:val="FF640D"/>
          <w:spacing w:val="4"/>
          <w:w w:val="135"/>
          <w:sz w:val="15"/>
        </w:rPr>
        <w:t> </w:t>
      </w:r>
      <w:r>
        <w:rPr>
          <w:rFonts w:ascii="Calibri"/>
          <w:b/>
          <w:color w:val="FF640D"/>
          <w:spacing w:val="-2"/>
          <w:w w:val="135"/>
          <w:sz w:val="15"/>
        </w:rPr>
        <w:t>SKILLS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424"/>
      </w:pPr>
      <w:r>
        <w:rPr>
          <w:w w:val="105"/>
        </w:rPr>
        <w:t>Brand standards compliance Guest circulation planning Hospitality</w:t>
      </w:r>
      <w:r>
        <w:rPr>
          <w:spacing w:val="-1"/>
          <w:w w:val="105"/>
        </w:rPr>
        <w:t> </w:t>
      </w:r>
      <w:r>
        <w:rPr>
          <w:w w:val="105"/>
        </w:rPr>
        <w:t>interiors</w:t>
      </w:r>
    </w:p>
    <w:p>
      <w:pPr>
        <w:pStyle w:val="BodyText"/>
        <w:spacing w:line="405" w:lineRule="auto" w:before="1"/>
        <w:ind w:left="424" w:right="903"/>
      </w:pPr>
      <w:r>
        <w:rPr>
          <w:w w:val="105"/>
        </w:rPr>
        <w:t>Luxury</w:t>
      </w:r>
      <w:r>
        <w:rPr>
          <w:spacing w:val="-1"/>
          <w:w w:val="105"/>
        </w:rPr>
        <w:t> </w:t>
      </w:r>
      <w:r>
        <w:rPr>
          <w:w w:val="105"/>
        </w:rPr>
        <w:t>detailing MEP</w:t>
      </w:r>
      <w:r>
        <w:rPr>
          <w:spacing w:val="-1"/>
          <w:w w:val="105"/>
        </w:rPr>
        <w:t> </w:t>
      </w:r>
      <w:r>
        <w:rPr>
          <w:w w:val="105"/>
        </w:rPr>
        <w:t>coordination </w:t>
      </w:r>
      <w:r>
        <w:rPr>
          <w:spacing w:val="-2"/>
          <w:w w:val="105"/>
        </w:rPr>
        <w:t>Revit</w:t>
      </w:r>
    </w:p>
    <w:p>
      <w:pPr>
        <w:pStyle w:val="BodyText"/>
        <w:spacing w:line="396" w:lineRule="auto"/>
        <w:ind w:left="424" w:right="336"/>
      </w:pPr>
      <w:r>
        <w:rPr>
          <w:w w:val="105"/>
        </w:rPr>
        <w:t>Resort design Sustainability</w:t>
      </w:r>
      <w:r>
        <w:rPr>
          <w:spacing w:val="-1"/>
          <w:w w:val="105"/>
        </w:rPr>
        <w:t> </w:t>
      </w:r>
      <w:r>
        <w:rPr>
          <w:w w:val="105"/>
        </w:rPr>
        <w:t>integration</w:t>
      </w:r>
    </w:p>
    <w:p>
      <w:pPr>
        <w:pStyle w:val="BodyText"/>
        <w:spacing w:before="2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spacing w:val="-2"/>
          <w:w w:val="125"/>
          <w:sz w:val="15"/>
        </w:rPr>
        <w:t>EDUCATION</w:t>
      </w:r>
    </w:p>
    <w:p>
      <w:pPr>
        <w:spacing w:before="146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FF640D"/>
          <w:w w:val="130"/>
          <w:sz w:val="15"/>
        </w:rPr>
        <w:t>PROFESSIONAL</w:t>
      </w:r>
      <w:r>
        <w:rPr>
          <w:rFonts w:ascii="Calibri"/>
          <w:b/>
          <w:color w:val="FF640D"/>
          <w:spacing w:val="33"/>
          <w:w w:val="130"/>
          <w:sz w:val="15"/>
        </w:rPr>
        <w:t> </w:t>
      </w:r>
      <w:r>
        <w:rPr>
          <w:rFonts w:ascii="Calibri"/>
          <w:b/>
          <w:color w:val="FF640D"/>
          <w:spacing w:val="-2"/>
          <w:w w:val="130"/>
          <w:sz w:val="15"/>
        </w:rPr>
        <w:t>EXPERIENCE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 w:right="1880"/>
      </w:pPr>
      <w:r>
        <w:rPr/>
        <w:t>Lead</w:t>
      </w:r>
      <w:r>
        <w:rPr>
          <w:spacing w:val="40"/>
        </w:rPr>
        <w:t> </w:t>
      </w:r>
      <w:r>
        <w:rPr/>
        <w:t>Hospitality Architect,</w:t>
      </w:r>
      <w:r>
        <w:rPr>
          <w:spacing w:val="40"/>
        </w:rPr>
        <w:t> </w:t>
      </w:r>
      <w:r>
        <w:rPr/>
        <w:t>Studio Wave,</w:t>
      </w:r>
      <w:r>
        <w:rPr>
          <w:spacing w:val="40"/>
        </w:rPr>
        <w:t> </w:t>
      </w:r>
      <w:r>
        <w:rPr/>
        <w:t>Miami,</w:t>
      </w:r>
      <w:r>
        <w:rPr>
          <w:spacing w:val="40"/>
        </w:rPr>
        <w:t> </w:t>
      </w:r>
      <w:r>
        <w:rPr/>
        <w:t>FL </w:t>
      </w:r>
      <w:r>
        <w:rPr>
          <w:w w:val="110"/>
        </w:rPr>
        <w:t>April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542"/>
      </w:pPr>
      <w:r>
        <w:rPr>
          <w:w w:val="105"/>
        </w:rPr>
        <w:t>Designed eight resort properties across the U.S., Caribbean, and Mexico, each valued at $50 million</w:t>
      </w:r>
    </w:p>
    <w:p>
      <w:pPr>
        <w:pStyle w:val="BodyText"/>
        <w:spacing w:line="292" w:lineRule="auto" w:before="90"/>
        <w:ind w:left="963" w:right="542"/>
      </w:pPr>
      <w:r>
        <w:rPr>
          <w:w w:val="105"/>
        </w:rPr>
        <w:t>Coordinated closely with interior designers and hotel operators to align guest experiences with brand identity</w:t>
      </w:r>
    </w:p>
    <w:p>
      <w:pPr>
        <w:pStyle w:val="BodyText"/>
        <w:spacing w:line="292" w:lineRule="auto" w:before="90"/>
        <w:ind w:left="963" w:right="542"/>
      </w:pPr>
      <w:r>
        <w:rPr>
          <w:w w:val="105"/>
        </w:rPr>
        <w:t>Integrated sustainable systems, resulting in three projects earning LEED Silver certification</w:t>
      </w:r>
    </w:p>
    <w:p>
      <w:pPr>
        <w:pStyle w:val="BodyText"/>
        <w:spacing w:line="292" w:lineRule="auto" w:before="180"/>
        <w:ind w:left="684" w:right="2722"/>
      </w:pPr>
      <w:r>
        <w:rPr/>
        <w:t>Architect, H&amp;A Global Design, Miami, FL</w:t>
      </w:r>
      <w:r>
        <w:rPr>
          <w:spacing w:val="40"/>
          <w:w w:val="110"/>
        </w:rPr>
        <w:t> </w:t>
      </w:r>
      <w:r>
        <w:rPr>
          <w:w w:val="110"/>
        </w:rPr>
        <w:t>August 2011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April 2016</w:t>
      </w:r>
    </w:p>
    <w:p>
      <w:pPr>
        <w:pStyle w:val="BodyText"/>
        <w:spacing w:line="292" w:lineRule="auto" w:before="180"/>
        <w:ind w:left="963" w:right="542"/>
      </w:pPr>
      <w:r>
        <w:rPr>
          <w:w w:val="105"/>
        </w:rPr>
        <w:t>Developed hotel lobby, suite, and spa layouts for upscale hospitality</w:t>
      </w:r>
      <w:r>
        <w:rPr>
          <w:spacing w:val="-1"/>
          <w:w w:val="105"/>
        </w:rPr>
        <w:t> </w:t>
      </w:r>
      <w:r>
        <w:rPr>
          <w:w w:val="105"/>
        </w:rPr>
        <w:t>clients</w:t>
      </w:r>
    </w:p>
    <w:p>
      <w:pPr>
        <w:pStyle w:val="BodyText"/>
        <w:spacing w:line="292" w:lineRule="auto" w:before="90"/>
        <w:ind w:left="963" w:right="542"/>
      </w:pPr>
      <w:r>
        <w:rPr>
          <w:w w:val="105"/>
        </w:rPr>
        <w:t>Supported FF&amp;E selections in collaboration with international </w:t>
      </w:r>
      <w:r>
        <w:rPr>
          <w:spacing w:val="-2"/>
          <w:w w:val="105"/>
        </w:rPr>
        <w:t>vendors</w:t>
      </w:r>
    </w:p>
    <w:p>
      <w:pPr>
        <w:pStyle w:val="BodyText"/>
        <w:spacing w:line="276" w:lineRule="auto" w:before="105"/>
        <w:ind w:left="963" w:right="492"/>
      </w:pPr>
      <w:r>
        <w:rPr>
          <w:w w:val="110"/>
        </w:rPr>
        <w:t>Produced 3D renderings and walkthroughs to secure stakeholder </w:t>
      </w:r>
      <w:r>
        <w:rPr>
          <w:spacing w:val="-2"/>
          <w:w w:val="110"/>
        </w:rPr>
        <w:t>buy-in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900" w:bottom="280" w:left="283" w:right="283"/>
          <w:cols w:num="2" w:equalWidth="0">
            <w:col w:w="3012" w:space="1098"/>
            <w:col w:w="7244"/>
          </w:cols>
        </w:sectPr>
      </w:pP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19687"/>
                                </a:moveTo>
                                <a:lnTo>
                                  <a:pt x="0" y="52196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196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952987"/>
                                </a:lnTo>
                                <a:lnTo>
                                  <a:pt x="2581262" y="495298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6103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103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8675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49567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10830l0,10830,0,16860,4065,16860,4065,10830xm4065,7365l0,7365,0,10410,4065,1041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490" id="docshape15" coordorigin="405,7635" coordsize="75,2490" path="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10410;width:4245;height:420" id="docshape16" filled="true" fillcolor="#f2f2f2" stroked="false">
                  <v:fill type="solid"/>
                </v:rect>
                <v:shape style="position:absolute;left:0;top:10410;width:4245;height:420" id="docshape17" coordorigin="0,10410" coordsize="4245,420" path="m4245,10410l4230,10410,0,10410,0,10425,4230,10425,4230,10815,0,10815,0,10830,4230,10830,4245,10830,4245,10410xe" filled="true" fillcolor="#000000" stroked="false">
                  <v:path arrowok="t"/>
                  <v:fill opacity="16960f" type="solid"/>
                </v:shape>
                <v:shape style="position:absolute;left:4065;top:10815;width:180;height:315" id="docshape18" coordorigin="4065,10815" coordsize="180,315" path="m4065,11130l4065,10815,4245,10815,4065,11130xe" filled="true" fillcolor="#999999" stroked="false">
                  <v:path arrowok="t"/>
                  <v:fill type="solid"/>
                </v:shape>
                <v:shape style="position:absolute;left:4784;top:5505;width:345;height:4560" id="docshape19" coordorigin="4785,5505" coordsize="345,4560" path="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10022l5129,10017,5125,10008,5123,10004,5116,9997,5112,9995,5103,9991,5098,9990,5087,9990,5082,9991,5073,9995,5069,9997,5062,10004,5060,10008,5056,10017,5055,10022,5055,10028,5055,10033,5056,10038,5060,10047,5062,10051,5069,10058,5073,10060,5082,10064,5087,10065,5098,10065,5103,10064,5112,10060,5116,10058,5123,10051,5125,10047,5129,10038,5130,10033,5130,10022xm5130,9422l5129,9417,5125,9408,5123,9404,5116,9397,5112,9395,5103,9391,5098,9390,5087,9390,5082,9391,5073,9395,5069,9397,5062,9404,5060,9408,5056,9417,5055,9422,5055,9428,5055,9433,5056,9438,5060,9447,5062,9451,5069,9458,5073,9460,5082,9464,5087,9465,5098,9465,5103,9464,5112,9460,5116,9458,5123,9451,5125,9447,5129,9438,5130,9433,5130,942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127" w:right="7963"/>
      </w:pPr>
      <w:r>
        <w:rPr/>
        <w:t>Bachelor of Architecture (B.Arch) Florida International University </w:t>
      </w:r>
      <w:r>
        <w:rPr>
          <w:w w:val="85"/>
        </w:rPr>
        <w:t>|</w:t>
      </w:r>
      <w:r>
        <w:rPr/>
        <w:t> 2010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2026-02-15T03:16:27Z</dcterms:created>
  <dcterms:modified xsi:type="dcterms:W3CDTF">2026-02-15T03:16:27Z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