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908" w:lineRule="exact" w:before="0"/>
        <w:ind w:left="3610" w:right="0" w:firstLine="0"/>
        <w:jc w:val="center"/>
        <w:rPr>
          <w:sz w:val="83"/>
        </w:rPr>
      </w:pPr>
      <w:r>
        <w:rPr>
          <w:color w:val="006A5C"/>
          <w:sz w:val="83"/>
        </w:rPr>
        <w:t>Skyler</w:t>
      </w:r>
      <w:r>
        <w:rPr>
          <w:color w:val="006A5C"/>
          <w:spacing w:val="-3"/>
          <w:sz w:val="83"/>
        </w:rPr>
        <w:t> </w:t>
      </w:r>
      <w:r>
        <w:rPr>
          <w:color w:val="646464"/>
          <w:spacing w:val="-2"/>
          <w:sz w:val="83"/>
        </w:rPr>
        <w:t>Lewis</w:t>
      </w:r>
    </w:p>
    <w:p>
      <w:pPr>
        <w:pStyle w:val="Heading2"/>
        <w:spacing w:before="161"/>
        <w:ind w:left="3610"/>
        <w:jc w:val="center"/>
      </w:pPr>
      <w:r>
        <w:rPr>
          <w:color w:val="006A5C"/>
        </w:rPr>
        <w:t>Surgical</w:t>
      </w:r>
      <w:r>
        <w:rPr>
          <w:color w:val="006A5C"/>
          <w:spacing w:val="9"/>
        </w:rPr>
        <w:t> </w:t>
      </w:r>
      <w:r>
        <w:rPr>
          <w:color w:val="006A5C"/>
        </w:rPr>
        <w:t>Scheduler</w:t>
      </w:r>
      <w:r>
        <w:rPr>
          <w:color w:val="006A5C"/>
          <w:spacing w:val="10"/>
        </w:rPr>
        <w:t> </w:t>
      </w:r>
      <w:r>
        <w:rPr>
          <w:color w:val="006A5C"/>
          <w:spacing w:val="-2"/>
        </w:rPr>
        <w:t>Receptionist</w:t>
      </w:r>
    </w:p>
    <w:p>
      <w:pPr>
        <w:pStyle w:val="BodyText"/>
        <w:spacing w:before="9"/>
        <w:ind w:left="0" w:firstLine="0"/>
        <w:rPr>
          <w:sz w:val="13"/>
        </w:rPr>
      </w:pPr>
      <w:r>
        <w:rPr>
          <w:sz w:val="13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2162174</wp:posOffset>
                </wp:positionH>
                <wp:positionV relativeFrom="paragraph">
                  <wp:posOffset>116288</wp:posOffset>
                </wp:positionV>
                <wp:extent cx="5406390" cy="1057275"/>
                <wp:effectExtent l="0" t="0" r="0" b="0"/>
                <wp:wrapTopAndBottom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5406390" cy="1057275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line="297" w:lineRule="auto" w:before="172"/>
                              <w:ind w:left="1730" w:right="290" w:hanging="990"/>
                              <w:jc w:val="left"/>
                              <w:rPr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0"/>
                              </w:rPr>
                              <w:t>Experienced receptionist and surgical scheduler with 7 years of experience coordinating pre-op consultations and OR time blocks.</w:t>
                            </w:r>
                          </w:p>
                          <w:p>
                            <w:pPr>
                              <w:spacing w:line="280" w:lineRule="auto" w:before="105"/>
                              <w:ind w:left="1717" w:right="290" w:hanging="989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color w:val="FFFFFF"/>
                                <w:sz w:val="20"/>
                              </w:rPr>
                              <w:t>Skilled at maintaining compliance documentation, managing physician calendars, and supporting surgical departments in high-volume clinics.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170.249985pt;margin-top:9.156562pt;width:425.7pt;height:83.25pt;mso-position-horizontal-relative:page;mso-position-vertical-relative:paragraph;z-index:-15728640;mso-wrap-distance-left:0;mso-wrap-distance-right:0" type="#_x0000_t202" id="docshape1" filled="true" fillcolor="#006a5c" stroked="false">
                <v:textbox inset="0,0,0,0">
                  <w:txbxContent>
                    <w:p>
                      <w:pPr>
                        <w:spacing w:line="297" w:lineRule="auto" w:before="172"/>
                        <w:ind w:left="1730" w:right="290" w:hanging="990"/>
                        <w:jc w:val="left"/>
                        <w:rPr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b/>
                          <w:color w:val="FFFFFF"/>
                          <w:sz w:val="20"/>
                        </w:rPr>
                        <w:t>Experienced receptionist and surgical scheduler with 7 years of experience coordinating pre-op consultations and OR time blocks.</w:t>
                      </w:r>
                    </w:p>
                    <w:p>
                      <w:pPr>
                        <w:spacing w:line="280" w:lineRule="auto" w:before="105"/>
                        <w:ind w:left="1717" w:right="290" w:hanging="989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color w:val="FFFFFF"/>
                          <w:sz w:val="20"/>
                        </w:rPr>
                        <w:t>Skilled at maintaining compliance documentation, managing physician calendars, and supporting surgical departments in high-volume clinics.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38"/>
        <w:ind w:left="0" w:firstLine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BodyText"/>
        <w:spacing w:before="55"/>
        <w:ind w:left="0" w:firstLine="0"/>
        <w:rPr>
          <w:sz w:val="24"/>
        </w:rPr>
      </w:pPr>
    </w:p>
    <w:p>
      <w:pPr>
        <w:pStyle w:val="Heading1"/>
        <w:spacing w:line="261" w:lineRule="auto"/>
        <w:ind w:right="38"/>
      </w:pPr>
      <w:r>
        <w:rPr>
          <w:color w:val="006A5C"/>
          <w:spacing w:val="-2"/>
        </w:rPr>
        <w:t>PERSONAL INFORMATION</w:t>
      </w:r>
    </w:p>
    <w:p>
      <w:pPr>
        <w:spacing w:before="62"/>
        <w:ind w:left="108" w:right="0" w:firstLine="0"/>
        <w:jc w:val="left"/>
        <w:rPr>
          <w:sz w:val="24"/>
        </w:rPr>
      </w:pPr>
      <w:r>
        <w:rPr/>
        <w:br w:type="column"/>
      </w:r>
      <w:r>
        <w:rPr>
          <w:color w:val="006A5C"/>
          <w:spacing w:val="-2"/>
          <w:sz w:val="24"/>
        </w:rPr>
        <w:t>PROFESSIONAL</w:t>
      </w:r>
      <w:r>
        <w:rPr>
          <w:color w:val="006A5C"/>
          <w:spacing w:val="4"/>
          <w:sz w:val="24"/>
        </w:rPr>
        <w:t> </w:t>
      </w:r>
      <w:r>
        <w:rPr>
          <w:color w:val="006A5C"/>
          <w:spacing w:val="-2"/>
          <w:sz w:val="24"/>
        </w:rPr>
        <w:t>EXPERIENCE</w:t>
      </w:r>
    </w:p>
    <w:p>
      <w:pPr>
        <w:spacing w:before="166"/>
        <w:ind w:left="108" w:right="0" w:firstLine="0"/>
        <w:jc w:val="left"/>
        <w:rPr>
          <w:sz w:val="20"/>
        </w:rPr>
      </w:pPr>
      <w:r>
        <w:rPr>
          <w:sz w:val="20"/>
        </w:rPr>
        <w:t>Surgical</w:t>
      </w:r>
      <w:r>
        <w:rPr>
          <w:spacing w:val="7"/>
          <w:sz w:val="20"/>
        </w:rPr>
        <w:t> </w:t>
      </w:r>
      <w:r>
        <w:rPr>
          <w:sz w:val="20"/>
        </w:rPr>
        <w:t>Scheduler</w:t>
      </w:r>
      <w:r>
        <w:rPr>
          <w:spacing w:val="7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OrthoSouth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Surgical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Center,</w:t>
      </w:r>
      <w:r>
        <w:rPr>
          <w:color w:val="134E5C"/>
          <w:spacing w:val="7"/>
          <w:sz w:val="20"/>
        </w:rPr>
        <w:t> </w:t>
      </w:r>
      <w:r>
        <w:rPr>
          <w:color w:val="134E5C"/>
          <w:sz w:val="20"/>
        </w:rPr>
        <w:t>Memphis,</w:t>
      </w:r>
      <w:r>
        <w:rPr>
          <w:color w:val="134E5C"/>
          <w:spacing w:val="7"/>
          <w:sz w:val="20"/>
        </w:rPr>
        <w:t> </w:t>
      </w:r>
      <w:r>
        <w:rPr>
          <w:color w:val="134E5C"/>
          <w:spacing w:val="-5"/>
          <w:sz w:val="20"/>
        </w:rPr>
        <w:t>TN</w:t>
      </w:r>
    </w:p>
    <w:p>
      <w:pPr>
        <w:pStyle w:val="BodyText"/>
        <w:spacing w:before="29"/>
        <w:ind w:left="108" w:firstLine="0"/>
      </w:pPr>
      <w:r>
        <w:rPr>
          <w:color w:val="134E5C"/>
          <w:w w:val="105"/>
        </w:rPr>
        <w:t>August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2020</w:t>
      </w:r>
      <w:r>
        <w:rPr>
          <w:color w:val="134E5C"/>
          <w:spacing w:val="-8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7"/>
          <w:w w:val="105"/>
        </w:rPr>
        <w:t> </w:t>
      </w:r>
      <w:r>
        <w:rPr>
          <w:color w:val="134E5C"/>
          <w:spacing w:val="-2"/>
          <w:w w:val="10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  <w:cols w:num="2" w:equalWidth="0">
            <w:col w:w="1823" w:space="2195"/>
            <w:col w:w="7619"/>
          </w:cols>
        </w:sectPr>
      </w:pPr>
    </w:p>
    <w:p>
      <w:pPr>
        <w:pStyle w:val="Heading2"/>
        <w:spacing w:before="164"/>
      </w:pPr>
      <w:r>
        <w:rPr>
          <w:color w:val="134E5C"/>
        </w:rPr>
        <w:t>(000)</w:t>
      </w:r>
      <w:r>
        <w:rPr>
          <w:color w:val="134E5C"/>
          <w:spacing w:val="10"/>
        </w:rPr>
        <w:t> </w:t>
      </w:r>
      <w:r>
        <w:rPr>
          <w:color w:val="134E5C"/>
        </w:rPr>
        <w:t>000-</w:t>
      </w:r>
      <w:r>
        <w:rPr>
          <w:color w:val="134E5C"/>
          <w:spacing w:val="-4"/>
        </w:rPr>
        <w:t>0000</w:t>
      </w:r>
    </w:p>
    <w:p>
      <w:pPr>
        <w:spacing w:line="439" w:lineRule="auto" w:before="174"/>
        <w:ind w:left="740" w:right="0" w:firstLine="0"/>
        <w:jc w:val="left"/>
        <w:rPr>
          <w:sz w:val="20"/>
        </w:rPr>
      </w:pPr>
      <w:hyperlink r:id="rId5">
        <w:r>
          <w:rPr>
            <w:color w:val="134E5C"/>
            <w:spacing w:val="-2"/>
            <w:sz w:val="20"/>
          </w:rPr>
          <w:t>email@example.com</w:t>
        </w:r>
      </w:hyperlink>
      <w:r>
        <w:rPr>
          <w:color w:val="134E5C"/>
          <w:spacing w:val="-2"/>
          <w:sz w:val="20"/>
        </w:rPr>
        <w:t> </w:t>
      </w:r>
      <w:r>
        <w:rPr>
          <w:color w:val="134E5C"/>
          <w:sz w:val="20"/>
        </w:rPr>
        <w:t>City, ST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38" w:after="0"/>
        <w:ind w:left="1038" w:right="0" w:hanging="298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Scheduled</w:t>
      </w:r>
      <w:r>
        <w:rPr>
          <w:color w:val="134E5C"/>
          <w:spacing w:val="-14"/>
          <w:w w:val="105"/>
          <w:sz w:val="18"/>
        </w:rPr>
        <w:t> </w:t>
      </w:r>
      <w:r>
        <w:rPr>
          <w:color w:val="134E5C"/>
          <w:w w:val="105"/>
          <w:sz w:val="18"/>
        </w:rPr>
        <w:t>20–25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surgeries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weekly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across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four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w w:val="105"/>
          <w:sz w:val="18"/>
        </w:rPr>
        <w:t>operating</w:t>
      </w:r>
      <w:r>
        <w:rPr>
          <w:color w:val="134E5C"/>
          <w:spacing w:val="-13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rooms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61" w:lineRule="auto" w:before="123" w:after="0"/>
        <w:ind w:left="1038" w:right="614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Communicated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prep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instructions,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veriﬁed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insurance,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coordinated</w:t>
      </w:r>
      <w:r>
        <w:rPr>
          <w:color w:val="134E5C"/>
          <w:spacing w:val="-4"/>
          <w:w w:val="105"/>
          <w:sz w:val="18"/>
        </w:rPr>
        <w:t> </w:t>
      </w:r>
      <w:r>
        <w:rPr>
          <w:color w:val="134E5C"/>
          <w:w w:val="105"/>
          <w:sz w:val="18"/>
        </w:rPr>
        <w:t>post-op visits</w:t>
      </w:r>
    </w:p>
    <w:p>
      <w:pPr>
        <w:pStyle w:val="ListParagraph"/>
        <w:numPr>
          <w:ilvl w:val="0"/>
          <w:numId w:val="1"/>
        </w:numPr>
        <w:tabs>
          <w:tab w:pos="1038" w:val="left" w:leader="none"/>
        </w:tabs>
        <w:spacing w:line="240" w:lineRule="auto" w:before="104" w:after="0"/>
        <w:ind w:left="1038" w:right="0" w:hanging="298"/>
        <w:jc w:val="left"/>
        <w:rPr>
          <w:sz w:val="18"/>
        </w:rPr>
      </w:pPr>
      <w:r>
        <w:rPr>
          <w:color w:val="134E5C"/>
          <w:w w:val="105"/>
          <w:sz w:val="18"/>
        </w:rPr>
        <w:t>Collaborated</w:t>
      </w:r>
      <w:r>
        <w:rPr>
          <w:color w:val="134E5C"/>
          <w:spacing w:val="-12"/>
          <w:w w:val="105"/>
          <w:sz w:val="18"/>
        </w:rPr>
        <w:t> </w:t>
      </w:r>
      <w:r>
        <w:rPr>
          <w:color w:val="134E5C"/>
          <w:w w:val="105"/>
          <w:sz w:val="18"/>
        </w:rPr>
        <w:t>closely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with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RNs,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physicians,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patient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w w:val="105"/>
          <w:sz w:val="18"/>
        </w:rPr>
        <w:t>family</w:t>
      </w:r>
      <w:r>
        <w:rPr>
          <w:color w:val="134E5C"/>
          <w:spacing w:val="-11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members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693" w:space="1046"/>
            <w:col w:w="7898"/>
          </w:cols>
        </w:sectPr>
      </w:pPr>
    </w:p>
    <w:p>
      <w:pPr>
        <w:spacing w:line="200" w:lineRule="exact" w:before="0"/>
        <w:ind w:left="4126" w:right="0" w:firstLine="0"/>
        <w:jc w:val="left"/>
        <w:rPr>
          <w:sz w:val="20"/>
        </w:rPr>
      </w:pPr>
      <w:r>
        <w:rPr>
          <w:sz w:val="20"/>
        </w:rPr>
        <w:t>Medical</w:t>
      </w:r>
      <w:r>
        <w:rPr>
          <w:spacing w:val="4"/>
          <w:sz w:val="20"/>
        </w:rPr>
        <w:t> </w:t>
      </w:r>
      <w:r>
        <w:rPr>
          <w:sz w:val="20"/>
        </w:rPr>
        <w:t>Receptionist</w:t>
      </w:r>
      <w:r>
        <w:rPr>
          <w:spacing w:val="4"/>
          <w:sz w:val="20"/>
        </w:rPr>
        <w:t> </w:t>
      </w:r>
      <w:r>
        <w:rPr>
          <w:color w:val="134E5C"/>
          <w:sz w:val="20"/>
        </w:rPr>
        <w:t>|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Tennessee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Bone</w:t>
      </w:r>
      <w:r>
        <w:rPr>
          <w:color w:val="134E5C"/>
          <w:spacing w:val="5"/>
          <w:sz w:val="20"/>
        </w:rPr>
        <w:t> </w:t>
      </w:r>
      <w:r>
        <w:rPr>
          <w:color w:val="134E5C"/>
          <w:sz w:val="20"/>
        </w:rPr>
        <w:t>&amp;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Joint,</w:t>
      </w:r>
      <w:r>
        <w:rPr>
          <w:color w:val="134E5C"/>
          <w:spacing w:val="4"/>
          <w:sz w:val="20"/>
        </w:rPr>
        <w:t> </w:t>
      </w:r>
      <w:r>
        <w:rPr>
          <w:color w:val="134E5C"/>
          <w:sz w:val="20"/>
        </w:rPr>
        <w:t>Memphis,</w:t>
      </w:r>
      <w:r>
        <w:rPr>
          <w:color w:val="134E5C"/>
          <w:spacing w:val="4"/>
          <w:sz w:val="20"/>
        </w:rPr>
        <w:t> </w:t>
      </w:r>
      <w:r>
        <w:rPr>
          <w:color w:val="134E5C"/>
          <w:spacing w:val="-5"/>
          <w:sz w:val="20"/>
        </w:rPr>
        <w:t>TN</w:t>
      </w:r>
    </w:p>
    <w:p>
      <w:pPr>
        <w:pStyle w:val="BodyText"/>
        <w:spacing w:before="28"/>
        <w:ind w:left="4126" w:firstLine="0"/>
      </w:pP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w w:val="105"/>
        </w:rPr>
        <w:t>2016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-</w:t>
      </w:r>
      <w:r>
        <w:rPr>
          <w:color w:val="134E5C"/>
          <w:spacing w:val="-9"/>
          <w:w w:val="105"/>
        </w:rPr>
        <w:t> </w:t>
      </w:r>
      <w:r>
        <w:rPr>
          <w:color w:val="134E5C"/>
          <w:w w:val="105"/>
        </w:rPr>
        <w:t>July</w:t>
      </w:r>
      <w:r>
        <w:rPr>
          <w:color w:val="134E5C"/>
          <w:spacing w:val="-10"/>
          <w:w w:val="105"/>
        </w:rPr>
        <w:t> </w:t>
      </w:r>
      <w:r>
        <w:rPr>
          <w:color w:val="134E5C"/>
          <w:spacing w:val="-4"/>
          <w:w w:val="10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0"/>
        </w:sectPr>
      </w:pPr>
    </w:p>
    <w:p>
      <w:pPr>
        <w:pStyle w:val="Heading1"/>
        <w:spacing w:before="37"/>
      </w:pPr>
      <w:r>
        <w:rPr>
          <w:color w:val="006A5C"/>
        </w:rPr>
        <w:t>KEY</w:t>
      </w:r>
      <w:r>
        <w:rPr>
          <w:color w:val="006A5C"/>
          <w:spacing w:val="-6"/>
        </w:rPr>
        <w:t> </w:t>
      </w:r>
      <w:r>
        <w:rPr>
          <w:color w:val="006A5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5" w:val="left" w:leader="none"/>
        </w:tabs>
        <w:spacing w:line="240" w:lineRule="auto" w:before="143" w:after="0"/>
        <w:ind w:left="405" w:right="0" w:hanging="297"/>
        <w:jc w:val="left"/>
        <w:rPr>
          <w:position w:val="1"/>
          <w:sz w:val="18"/>
        </w:rPr>
      </w:pPr>
      <w:r>
        <w:rPr/>
        <w:br w:type="column"/>
      </w:r>
      <w:r>
        <w:rPr>
          <w:color w:val="134E5C"/>
          <w:w w:val="105"/>
          <w:position w:val="1"/>
          <w:sz w:val="18"/>
        </w:rPr>
        <w:t>Handled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initial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consult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scheduling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and</w:t>
      </w:r>
      <w:r>
        <w:rPr>
          <w:color w:val="134E5C"/>
          <w:spacing w:val="-2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collected</w:t>
      </w:r>
      <w:r>
        <w:rPr>
          <w:color w:val="134E5C"/>
          <w:spacing w:val="-3"/>
          <w:w w:val="105"/>
          <w:position w:val="1"/>
          <w:sz w:val="18"/>
        </w:rPr>
        <w:t> </w:t>
      </w:r>
      <w:r>
        <w:rPr>
          <w:color w:val="134E5C"/>
          <w:w w:val="105"/>
          <w:position w:val="1"/>
          <w:sz w:val="18"/>
        </w:rPr>
        <w:t>medical</w:t>
      </w:r>
      <w:r>
        <w:rPr>
          <w:color w:val="134E5C"/>
          <w:spacing w:val="-2"/>
          <w:w w:val="105"/>
          <w:position w:val="1"/>
          <w:sz w:val="18"/>
        </w:rPr>
        <w:t> histories</w:t>
      </w:r>
    </w:p>
    <w:p>
      <w:pPr>
        <w:pStyle w:val="ListParagraph"/>
        <w:spacing w:after="0" w:line="240" w:lineRule="auto"/>
        <w:jc w:val="left"/>
        <w:rPr>
          <w:position w:val="1"/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1515" w:space="2856"/>
            <w:col w:w="7266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59" w:after="0"/>
        <w:ind w:left="591" w:right="0" w:hanging="297"/>
        <w:jc w:val="left"/>
        <w:rPr>
          <w:position w:val="1"/>
          <w:sz w:val="18"/>
        </w:rPr>
      </w:pPr>
      <w:r>
        <w:rPr>
          <w:color w:val="134E5C"/>
          <w:w w:val="105"/>
          <w:position w:val="1"/>
          <w:sz w:val="18"/>
        </w:rPr>
        <w:t>Surgical</w:t>
      </w:r>
      <w:r>
        <w:rPr>
          <w:color w:val="134E5C"/>
          <w:spacing w:val="-13"/>
          <w:w w:val="105"/>
          <w:position w:val="1"/>
          <w:sz w:val="18"/>
        </w:rPr>
        <w:t> </w:t>
      </w:r>
      <w:r>
        <w:rPr>
          <w:color w:val="134E5C"/>
          <w:spacing w:val="-2"/>
          <w:w w:val="105"/>
          <w:position w:val="1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9" w:after="0"/>
        <w:ind w:left="591" w:right="0" w:hanging="297"/>
        <w:jc w:val="left"/>
        <w:rPr>
          <w:sz w:val="18"/>
        </w:rPr>
      </w:pPr>
      <w:r>
        <w:rPr/>
        <w:br w:type="column"/>
      </w:r>
      <w:r>
        <w:rPr>
          <w:color w:val="134E5C"/>
          <w:w w:val="105"/>
          <w:sz w:val="18"/>
        </w:rPr>
        <w:t>Reviewed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insurance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policies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and</w:t>
      </w:r>
      <w:r>
        <w:rPr>
          <w:color w:val="134E5C"/>
          <w:spacing w:val="-7"/>
          <w:w w:val="105"/>
          <w:sz w:val="18"/>
        </w:rPr>
        <w:t> </w:t>
      </w:r>
      <w:r>
        <w:rPr>
          <w:color w:val="134E5C"/>
          <w:w w:val="105"/>
          <w:sz w:val="18"/>
        </w:rPr>
        <w:t>secured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w w:val="105"/>
          <w:sz w:val="18"/>
        </w:rPr>
        <w:t>prior</w:t>
      </w:r>
      <w:r>
        <w:rPr>
          <w:color w:val="134E5C"/>
          <w:spacing w:val="-8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authorizations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0"/>
          <w:cols w:num="2" w:equalWidth="0">
            <w:col w:w="2285" w:space="1900"/>
            <w:col w:w="7452"/>
          </w:cols>
        </w:sectPr>
      </w:pP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08" w:after="0"/>
        <w:ind w:left="591" w:right="0" w:hanging="297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48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2476487" y="333387"/>
                            <a:ext cx="509206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92065" h="10371455">
                                <a:moveTo>
                                  <a:pt x="5091684" y="2171700"/>
                                </a:moveTo>
                                <a:lnTo>
                                  <a:pt x="0" y="2171700"/>
                                </a:lnTo>
                                <a:lnTo>
                                  <a:pt x="0" y="10371188"/>
                                </a:lnTo>
                                <a:lnTo>
                                  <a:pt x="5091684" y="10371188"/>
                                </a:lnTo>
                                <a:lnTo>
                                  <a:pt x="5091684" y="2171700"/>
                                </a:lnTo>
                                <a:close/>
                              </a:path>
                              <a:path w="5092065" h="10371455">
                                <a:moveTo>
                                  <a:pt x="50916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114425"/>
                                </a:lnTo>
                                <a:lnTo>
                                  <a:pt x="5091684" y="1114425"/>
                                </a:lnTo>
                                <a:lnTo>
                                  <a:pt x="50916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466975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6200775">
                                <a:moveTo>
                                  <a:pt x="24669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33387"/>
                                </a:lnTo>
                                <a:lnTo>
                                  <a:pt x="0" y="6200775"/>
                                </a:lnTo>
                                <a:lnTo>
                                  <a:pt x="2466962" y="6200775"/>
                                </a:lnTo>
                                <a:lnTo>
                                  <a:pt x="2466962" y="333387"/>
                                </a:lnTo>
                                <a:lnTo>
                                  <a:pt x="2466962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6225" y="555624"/>
                            <a:ext cx="1733549" cy="17398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77" y="3381375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730" y="36576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1480" y="393779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466962" y="12"/>
                            <a:ext cx="5101590" cy="6200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01590" h="6200775">
                                <a:moveTo>
                                  <a:pt x="5101209" y="2505075"/>
                                </a:moveTo>
                                <a:lnTo>
                                  <a:pt x="0" y="2505075"/>
                                </a:lnTo>
                                <a:lnTo>
                                  <a:pt x="0" y="6200762"/>
                                </a:lnTo>
                                <a:lnTo>
                                  <a:pt x="5101209" y="6200762"/>
                                </a:lnTo>
                                <a:lnTo>
                                  <a:pt x="5101209" y="2505075"/>
                                </a:lnTo>
                                <a:close/>
                              </a:path>
                              <a:path w="5101590" h="6200775">
                                <a:moveTo>
                                  <a:pt x="51012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47800"/>
                                </a:lnTo>
                                <a:lnTo>
                                  <a:pt x="5101209" y="1447800"/>
                                </a:lnTo>
                                <a:lnTo>
                                  <a:pt x="51012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62174" y="2505074"/>
                            <a:ext cx="3048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4800" h="381000">
                                <a:moveTo>
                                  <a:pt x="304799" y="380999"/>
                                </a:moveTo>
                                <a:lnTo>
                                  <a:pt x="0" y="0"/>
                                </a:lnTo>
                                <a:lnTo>
                                  <a:pt x="304799" y="0"/>
                                </a:lnTo>
                                <a:lnTo>
                                  <a:pt x="304799" y="380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8B8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1648" id="docshapegroup2" coordorigin="0,0" coordsize="11919,16858">
                <v:shape style="position:absolute;left:3899;top:525;width:8019;height:16333" id="docshape3" coordorigin="3900,525" coordsize="8019,16333" path="m11918,3945l3900,3945,3900,16858,11918,16858,11918,3945xm11918,525l3900,525,3900,2280,11918,2280,11918,525xe" filled="true" fillcolor="#f5f5f5" stroked="false">
                  <v:path arrowok="t"/>
                  <v:fill type="solid"/>
                </v:shape>
                <v:shape style="position:absolute;left:0;top:0;width:3885;height:9765" id="docshape4" coordorigin="0,0" coordsize="3885,9765" path="m3885,0l0,0,0,525,0,9765,3885,9765,3885,525,3885,0xe" filled="true" fillcolor="#ffffff" stroked="false">
                  <v:path arrowok="t"/>
                  <v:fill type="solid"/>
                </v:shape>
                <v:shape style="position:absolute;left:435;top:875;width:2730;height:2740" type="#_x0000_t75" id="docshape5" stroked="false">
                  <v:imagedata r:id="rId6" o:title=""/>
                </v:shape>
                <v:shape style="position:absolute;left:585;top:5325;width:317;height:317" type="#_x0000_t75" id="docshape6" stroked="false">
                  <v:imagedata r:id="rId7" o:title=""/>
                </v:shape>
                <v:shape style="position:absolute;left:605;top:5760;width:275;height:317" type="#_x0000_t75" id="docshape7" stroked="false">
                  <v:imagedata r:id="rId8" o:title=""/>
                </v:shape>
                <v:shape style="position:absolute;left:585;top:6201;width:317;height:274" type="#_x0000_t75" id="docshape8" stroked="false">
                  <v:imagedata r:id="rId9" o:title=""/>
                </v:shape>
                <v:shape style="position:absolute;left:3884;top:0;width:8034;height:9765" id="docshape9" coordorigin="3885,0" coordsize="8034,9765" path="m11918,3945l3885,3945,3885,9765,11918,9765,11918,3945xm11918,0l3885,0,3885,2280,11918,2280,11918,0xe" filled="true" fillcolor="#f5f5f5" stroked="false">
                  <v:path arrowok="t"/>
                  <v:fill type="solid"/>
                </v:shape>
                <v:shape style="position:absolute;left:3405;top:3945;width:480;height:600" id="docshape10" coordorigin="3405,3945" coordsize="480,600" path="m3885,4545l3405,3945,3885,3945,3885,4545xe" filled="true" fillcolor="#918b8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134E5C"/>
          <w:sz w:val="18"/>
        </w:rPr>
        <w:t>Pre-op</w:t>
      </w:r>
      <w:r>
        <w:rPr>
          <w:color w:val="134E5C"/>
          <w:spacing w:val="8"/>
          <w:sz w:val="18"/>
        </w:rPr>
        <w:t> </w:t>
      </w:r>
      <w:r>
        <w:rPr>
          <w:color w:val="134E5C"/>
          <w:spacing w:val="-2"/>
          <w:sz w:val="18"/>
        </w:rPr>
        <w:t>paperwork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pacing w:val="-2"/>
          <w:w w:val="105"/>
          <w:sz w:val="18"/>
        </w:rPr>
        <w:t>Insurance</w:t>
      </w:r>
      <w:r>
        <w:rPr>
          <w:color w:val="134E5C"/>
          <w:spacing w:val="2"/>
          <w:w w:val="105"/>
          <w:sz w:val="18"/>
        </w:rPr>
        <w:t> </w:t>
      </w:r>
      <w:r>
        <w:rPr>
          <w:color w:val="134E5C"/>
          <w:spacing w:val="-2"/>
          <w:w w:val="105"/>
          <w:sz w:val="18"/>
        </w:rPr>
        <w:t>authorizations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EMR</w:t>
      </w:r>
      <w:r>
        <w:rPr>
          <w:color w:val="134E5C"/>
          <w:spacing w:val="-11"/>
          <w:sz w:val="18"/>
        </w:rPr>
        <w:t> </w:t>
      </w:r>
      <w:r>
        <w:rPr>
          <w:color w:val="134E5C"/>
          <w:spacing w:val="-2"/>
          <w:sz w:val="18"/>
        </w:rPr>
        <w:t>management</w:t>
      </w:r>
    </w:p>
    <w:p>
      <w:pPr>
        <w:pStyle w:val="ListParagraph"/>
        <w:numPr>
          <w:ilvl w:val="1"/>
          <w:numId w:val="1"/>
        </w:numPr>
        <w:tabs>
          <w:tab w:pos="591" w:val="left" w:leader="none"/>
        </w:tabs>
        <w:spacing w:line="240" w:lineRule="auto" w:before="123" w:after="0"/>
        <w:ind w:left="591" w:right="0" w:hanging="297"/>
        <w:jc w:val="left"/>
        <w:rPr>
          <w:sz w:val="18"/>
        </w:rPr>
      </w:pPr>
      <w:r>
        <w:rPr>
          <w:color w:val="134E5C"/>
          <w:sz w:val="18"/>
        </w:rPr>
        <w:t>Time-sensitive</w:t>
      </w:r>
      <w:r>
        <w:rPr>
          <w:color w:val="134E5C"/>
          <w:spacing w:val="12"/>
          <w:sz w:val="18"/>
        </w:rPr>
        <w:t> </w:t>
      </w:r>
      <w:r>
        <w:rPr>
          <w:color w:val="134E5C"/>
          <w:spacing w:val="-2"/>
          <w:sz w:val="18"/>
        </w:rPr>
        <w:t>communication</w:t>
      </w:r>
    </w:p>
    <w:p>
      <w:pPr>
        <w:pStyle w:val="Heading1"/>
        <w:spacing w:before="141"/>
        <w:ind w:left="294"/>
      </w:pPr>
      <w:r>
        <w:rPr/>
        <w:br w:type="column"/>
      </w:r>
      <w:r>
        <w:rPr>
          <w:color w:val="006A5C"/>
          <w:spacing w:val="-2"/>
        </w:rPr>
        <w:t>EDUCATION</w:t>
      </w:r>
    </w:p>
    <w:p>
      <w:pPr>
        <w:pStyle w:val="Heading2"/>
        <w:spacing w:before="167"/>
        <w:ind w:left="294"/>
      </w:pPr>
      <w:r>
        <w:rPr/>
        <w:t>Diploma</w:t>
      </w:r>
      <w:r>
        <w:rPr>
          <w:spacing w:val="7"/>
        </w:rPr>
        <w:t> </w:t>
      </w:r>
      <w:r>
        <w:rPr/>
        <w:t>in</w:t>
      </w:r>
      <w:r>
        <w:rPr>
          <w:spacing w:val="7"/>
        </w:rPr>
        <w:t> </w:t>
      </w:r>
      <w:r>
        <w:rPr/>
        <w:t>Surgical</w:t>
      </w:r>
      <w:r>
        <w:rPr>
          <w:spacing w:val="7"/>
        </w:rPr>
        <w:t> </w:t>
      </w:r>
      <w:r>
        <w:rPr/>
        <w:t>Ofﬁce</w:t>
      </w:r>
      <w:r>
        <w:rPr>
          <w:spacing w:val="7"/>
        </w:rPr>
        <w:t> </w:t>
      </w:r>
      <w:r>
        <w:rPr>
          <w:spacing w:val="-2"/>
        </w:rPr>
        <w:t>Coordination</w:t>
      </w:r>
    </w:p>
    <w:p>
      <w:pPr>
        <w:pStyle w:val="BodyText"/>
        <w:spacing w:before="29"/>
        <w:ind w:left="294" w:firstLine="0"/>
      </w:pPr>
      <w:r>
        <w:rPr>
          <w:color w:val="134E5C"/>
        </w:rPr>
        <w:t>Tennessee</w:t>
      </w:r>
      <w:r>
        <w:rPr>
          <w:color w:val="134E5C"/>
          <w:spacing w:val="6"/>
        </w:rPr>
        <w:t> </w:t>
      </w:r>
      <w:r>
        <w:rPr>
          <w:color w:val="134E5C"/>
        </w:rPr>
        <w:t>Allied</w:t>
      </w:r>
      <w:r>
        <w:rPr>
          <w:color w:val="134E5C"/>
          <w:spacing w:val="6"/>
        </w:rPr>
        <w:t> </w:t>
      </w:r>
      <w:r>
        <w:rPr>
          <w:color w:val="134E5C"/>
        </w:rPr>
        <w:t>Health</w:t>
      </w:r>
      <w:r>
        <w:rPr>
          <w:color w:val="134E5C"/>
          <w:spacing w:val="6"/>
        </w:rPr>
        <w:t> </w:t>
      </w:r>
      <w:r>
        <w:rPr>
          <w:color w:val="134E5C"/>
        </w:rPr>
        <w:t>Institute</w:t>
      </w:r>
      <w:r>
        <w:rPr>
          <w:color w:val="134E5C"/>
          <w:spacing w:val="6"/>
        </w:rPr>
        <w:t> </w:t>
      </w:r>
      <w:r>
        <w:rPr>
          <w:color w:val="134E5C"/>
        </w:rPr>
        <w:t>|</w:t>
      </w:r>
      <w:r>
        <w:rPr>
          <w:color w:val="134E5C"/>
          <w:spacing w:val="6"/>
        </w:rPr>
        <w:t> </w:t>
      </w:r>
      <w:r>
        <w:rPr>
          <w:color w:val="134E5C"/>
        </w:rPr>
        <w:t>May</w:t>
      </w:r>
      <w:r>
        <w:rPr>
          <w:color w:val="134E5C"/>
          <w:spacing w:val="7"/>
        </w:rPr>
        <w:t> </w:t>
      </w:r>
      <w:r>
        <w:rPr>
          <w:color w:val="134E5C"/>
          <w:spacing w:val="-4"/>
        </w:rPr>
        <w:t>2016</w:t>
      </w:r>
    </w:p>
    <w:sectPr>
      <w:type w:val="continuous"/>
      <w:pgSz w:w="11920" w:h="16860"/>
      <w:pgMar w:top="780" w:bottom="280" w:left="283" w:right="0"/>
      <w:cols w:num="2" w:equalWidth="0">
        <w:col w:w="3142" w:space="689"/>
        <w:col w:w="78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038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91" w:hanging="298"/>
      </w:pPr>
      <w:rPr>
        <w:rFonts w:hint="default" w:ascii="Arial" w:hAnsi="Arial" w:eastAsia="Arial" w:cs="Arial"/>
        <w:b w:val="0"/>
        <w:bCs w:val="0"/>
        <w:i w:val="0"/>
        <w:iCs w:val="0"/>
        <w:color w:val="134E5C"/>
        <w:spacing w:val="0"/>
        <w:w w:val="147"/>
        <w:sz w:val="18"/>
        <w:szCs w:val="18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6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2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90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8"/>
      <w:outlineLvl w:val="1"/>
    </w:pPr>
    <w:rPr>
      <w:rFonts w:ascii="Arial" w:hAnsi="Arial" w:eastAsia="Arial" w:cs="Arial"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40"/>
      <w:outlineLvl w:val="2"/>
    </w:pPr>
    <w:rPr>
      <w:rFonts w:ascii="Arial" w:hAnsi="Arial" w:eastAsia="Arial" w:cs="Arial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3"/>
      <w:ind w:left="591" w:hanging="297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2026-02-28T15:03:57Z</dcterms:created>
  <dcterms:modified xsi:type="dcterms:W3CDTF">2026-02-28T15:03:57Z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