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383"/>
        <w:rPr>
          <w:rFonts w:ascii="Times New Roman"/>
          <w:sz w:val="67"/>
        </w:rPr>
      </w:pPr>
    </w:p>
    <w:p>
      <w:pPr>
        <w:spacing w:before="0"/>
        <w:ind w:left="0" w:right="124" w:firstLine="0"/>
        <w:jc w:val="center"/>
        <w:rPr>
          <w:sz w:val="67"/>
        </w:rPr>
      </w:pPr>
      <w:r>
        <w:rPr>
          <w:b/>
          <w:color w:val="BC936D"/>
          <w:sz w:val="67"/>
        </w:rPr>
        <w:t>Rebecca</w:t>
      </w:r>
      <w:r>
        <w:rPr>
          <w:b/>
          <w:color w:val="BC936D"/>
          <w:spacing w:val="-35"/>
          <w:sz w:val="67"/>
        </w:rPr>
        <w:t> </w:t>
      </w:r>
      <w:r>
        <w:rPr>
          <w:color w:val="BC936D"/>
          <w:spacing w:val="-4"/>
          <w:sz w:val="67"/>
        </w:rPr>
        <w:t>Chen</w:t>
      </w:r>
    </w:p>
    <w:p>
      <w:pPr>
        <w:spacing w:before="222"/>
        <w:ind w:left="3856" w:right="0" w:firstLine="0"/>
        <w:jc w:val="left"/>
        <w:rPr>
          <w:sz w:val="22"/>
        </w:rPr>
      </w:pPr>
      <w:r>
        <w:rPr>
          <w:color w:val="BC936D"/>
          <w:sz w:val="22"/>
        </w:rPr>
        <w:t>Telecommunications</w:t>
      </w:r>
      <w:r>
        <w:rPr>
          <w:color w:val="BC936D"/>
          <w:spacing w:val="-7"/>
          <w:sz w:val="22"/>
        </w:rPr>
        <w:t> </w:t>
      </w:r>
      <w:r>
        <w:rPr>
          <w:color w:val="BC936D"/>
          <w:sz w:val="22"/>
        </w:rPr>
        <w:t>Project</w:t>
      </w:r>
      <w:r>
        <w:rPr>
          <w:color w:val="BC936D"/>
          <w:spacing w:val="-6"/>
          <w:sz w:val="22"/>
        </w:rPr>
        <w:t> </w:t>
      </w:r>
      <w:r>
        <w:rPr>
          <w:color w:val="BC936D"/>
          <w:spacing w:val="-2"/>
          <w:sz w:val="22"/>
        </w:rPr>
        <w:t>Manager</w:t>
      </w:r>
    </w:p>
    <w:p>
      <w:pPr>
        <w:spacing w:before="193"/>
        <w:ind w:left="2672" w:right="0" w:firstLine="0"/>
        <w:jc w:val="left"/>
        <w:rPr>
          <w:sz w:val="16"/>
        </w:rPr>
      </w:pPr>
      <w:r>
        <w:rPr>
          <w:color w:val="BC936D"/>
          <w:sz w:val="16"/>
        </w:rPr>
        <w:t>(123)</w:t>
      </w:r>
      <w:r>
        <w:rPr>
          <w:color w:val="BC936D"/>
          <w:spacing w:val="11"/>
          <w:sz w:val="16"/>
        </w:rPr>
        <w:t> </w:t>
      </w:r>
      <w:r>
        <w:rPr>
          <w:color w:val="BC936D"/>
          <w:sz w:val="16"/>
        </w:rPr>
        <w:t>456-7890</w:t>
      </w:r>
      <w:r>
        <w:rPr>
          <w:color w:val="BC936D"/>
          <w:spacing w:val="43"/>
          <w:sz w:val="16"/>
        </w:rPr>
        <w:t> </w:t>
      </w:r>
      <w:r>
        <w:rPr>
          <w:color w:val="BC936D"/>
          <w:sz w:val="11"/>
        </w:rPr>
        <w:t>•</w:t>
      </w:r>
      <w:r>
        <w:rPr>
          <w:color w:val="BC936D"/>
          <w:spacing w:val="57"/>
          <w:sz w:val="11"/>
        </w:rPr>
        <w:t> </w:t>
      </w:r>
      <w:r>
        <w:rPr>
          <w:color w:val="BC936D"/>
          <w:sz w:val="16"/>
        </w:rPr>
        <w:t>City,</w:t>
      </w:r>
      <w:r>
        <w:rPr>
          <w:color w:val="BC936D"/>
          <w:spacing w:val="11"/>
          <w:sz w:val="16"/>
        </w:rPr>
        <w:t> </w:t>
      </w:r>
      <w:r>
        <w:rPr>
          <w:color w:val="BC936D"/>
          <w:sz w:val="16"/>
        </w:rPr>
        <w:t>ST</w:t>
      </w:r>
      <w:r>
        <w:rPr>
          <w:color w:val="BC936D"/>
          <w:spacing w:val="43"/>
          <w:sz w:val="16"/>
        </w:rPr>
        <w:t> </w:t>
      </w:r>
      <w:r>
        <w:rPr>
          <w:color w:val="BC936D"/>
          <w:sz w:val="11"/>
        </w:rPr>
        <w:t>•</w:t>
      </w:r>
      <w:r>
        <w:rPr>
          <w:color w:val="BC936D"/>
          <w:spacing w:val="58"/>
          <w:sz w:val="11"/>
        </w:rPr>
        <w:t> </w:t>
      </w:r>
      <w:hyperlink r:id="rId5">
        <w:r>
          <w:rPr>
            <w:color w:val="BC936D"/>
            <w:sz w:val="16"/>
          </w:rPr>
          <w:t>email@example.com</w:t>
        </w:r>
      </w:hyperlink>
      <w:r>
        <w:rPr>
          <w:color w:val="BC936D"/>
          <w:spacing w:val="43"/>
          <w:sz w:val="16"/>
        </w:rPr>
        <w:t> </w:t>
      </w:r>
      <w:r>
        <w:rPr>
          <w:color w:val="BC936D"/>
          <w:sz w:val="11"/>
        </w:rPr>
        <w:t>•</w:t>
      </w:r>
      <w:r>
        <w:rPr>
          <w:color w:val="BC936D"/>
          <w:spacing w:val="57"/>
          <w:sz w:val="11"/>
        </w:rPr>
        <w:t> </w:t>
      </w:r>
      <w:r>
        <w:rPr>
          <w:color w:val="BC936D"/>
          <w:sz w:val="16"/>
        </w:rPr>
        <w:t>LinkedIn</w:t>
      </w:r>
      <w:r>
        <w:rPr>
          <w:color w:val="BC936D"/>
          <w:spacing w:val="11"/>
          <w:sz w:val="16"/>
        </w:rPr>
        <w:t> </w:t>
      </w:r>
      <w:r>
        <w:rPr>
          <w:color w:val="BC936D"/>
          <w:sz w:val="16"/>
        </w:rPr>
        <w:t>|</w:t>
      </w:r>
      <w:r>
        <w:rPr>
          <w:color w:val="BC936D"/>
          <w:spacing w:val="11"/>
          <w:sz w:val="16"/>
        </w:rPr>
        <w:t> </w:t>
      </w:r>
      <w:r>
        <w:rPr>
          <w:color w:val="BC936D"/>
          <w:spacing w:val="-2"/>
          <w:sz w:val="16"/>
        </w:rPr>
        <w:t>Portfolio</w:t>
      </w:r>
    </w:p>
    <w:p>
      <w:pPr>
        <w:pStyle w:val="BodyText"/>
        <w:spacing w:before="12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523874</wp:posOffset>
                </wp:positionH>
                <wp:positionV relativeFrom="paragraph">
                  <wp:posOffset>169270</wp:posOffset>
                </wp:positionV>
                <wp:extent cx="6448425" cy="952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64484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48425" h="9525">
                              <a:moveTo>
                                <a:pt x="64484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48424" y="0"/>
                              </a:lnTo>
                              <a:lnTo>
                                <a:pt x="64484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1.249996pt;margin-top:13.328386pt;width:507.74996pt;height:.75pt;mso-position-horizontal-relative:page;mso-position-vertical-relative:paragraph;z-index:-15728640;mso-wrap-distance-left:0;mso-wrap-distance-right:0" id="docshape1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40"/>
        <w:rPr>
          <w:sz w:val="16"/>
        </w:rPr>
      </w:pPr>
    </w:p>
    <w:p>
      <w:pPr>
        <w:spacing w:line="292" w:lineRule="auto" w:before="1"/>
        <w:ind w:left="790" w:right="0" w:hanging="475"/>
        <w:jc w:val="left"/>
        <w:rPr>
          <w:sz w:val="16"/>
        </w:rPr>
      </w:pPr>
      <w:r>
        <w:rPr>
          <w:w w:val="105"/>
          <w:sz w:val="16"/>
        </w:rPr>
        <w:t>Telecommunications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Project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Manager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seven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years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experience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deploying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5G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network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infrastructure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LTE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upgrades.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Skilled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in vendor management, RF planning, and schedule optimization, having completed cell-site rollouts 15% ahead of schedule.</w:t>
      </w:r>
    </w:p>
    <w:p>
      <w:pPr>
        <w:pStyle w:val="BodyText"/>
        <w:rPr>
          <w:sz w:val="16"/>
        </w:rPr>
      </w:pPr>
    </w:p>
    <w:p>
      <w:pPr>
        <w:pStyle w:val="BodyText"/>
        <w:spacing w:before="90"/>
        <w:rPr>
          <w:sz w:val="16"/>
        </w:rPr>
      </w:pPr>
    </w:p>
    <w:p>
      <w:pPr>
        <w:pStyle w:val="Heading1"/>
      </w:pPr>
      <w:r>
        <w:rPr>
          <w:color w:val="BC936D"/>
        </w:rPr>
        <w:t>Professional</w:t>
      </w:r>
      <w:r>
        <w:rPr>
          <w:color w:val="BC936D"/>
          <w:spacing w:val="14"/>
        </w:rPr>
        <w:t> </w:t>
      </w:r>
      <w:r>
        <w:rPr>
          <w:color w:val="BC936D"/>
          <w:spacing w:val="-2"/>
        </w:rPr>
        <w:t>Experience</w:t>
      </w:r>
    </w:p>
    <w:p>
      <w:pPr>
        <w:pStyle w:val="BodyText"/>
        <w:spacing w:before="39"/>
        <w:rPr>
          <w:b/>
          <w:sz w:val="20"/>
        </w:rPr>
      </w:pPr>
    </w:p>
    <w:p>
      <w:pPr>
        <w:spacing w:line="278" w:lineRule="auto" w:before="0"/>
        <w:ind w:left="370" w:right="2419" w:firstLine="0"/>
        <w:jc w:val="left"/>
        <w:rPr>
          <w:sz w:val="18"/>
        </w:rPr>
      </w:pPr>
      <w:r>
        <w:rPr>
          <w:sz w:val="18"/>
        </w:rPr>
        <w:t>TELECOMMUNICATIONS</w:t>
      </w:r>
      <w:r>
        <w:rPr>
          <w:spacing w:val="-11"/>
          <w:sz w:val="18"/>
        </w:rPr>
        <w:t> </w:t>
      </w:r>
      <w:r>
        <w:rPr>
          <w:sz w:val="18"/>
        </w:rPr>
        <w:t>PROJECT</w:t>
      </w:r>
      <w:r>
        <w:rPr>
          <w:spacing w:val="-11"/>
          <w:sz w:val="18"/>
        </w:rPr>
        <w:t> </w:t>
      </w:r>
      <w:r>
        <w:rPr>
          <w:sz w:val="18"/>
        </w:rPr>
        <w:t>MANAGER</w:t>
      </w:r>
      <w:r>
        <w:rPr>
          <w:spacing w:val="6"/>
          <w:sz w:val="18"/>
        </w:rPr>
        <w:t> </w:t>
      </w:r>
      <w:r>
        <w:rPr>
          <w:sz w:val="18"/>
        </w:rPr>
        <w:t>|</w:t>
      </w:r>
      <w:r>
        <w:rPr>
          <w:spacing w:val="6"/>
          <w:sz w:val="18"/>
        </w:rPr>
        <w:t> </w:t>
      </w:r>
      <w:r>
        <w:rPr>
          <w:sz w:val="18"/>
        </w:rPr>
        <w:t>NEXTWAVE</w:t>
      </w:r>
      <w:r>
        <w:rPr>
          <w:spacing w:val="-11"/>
          <w:sz w:val="18"/>
        </w:rPr>
        <w:t> </w:t>
      </w:r>
      <w:r>
        <w:rPr>
          <w:sz w:val="18"/>
        </w:rPr>
        <w:t>TELECOM,</w:t>
      </w:r>
      <w:r>
        <w:rPr>
          <w:spacing w:val="-11"/>
          <w:sz w:val="18"/>
        </w:rPr>
        <w:t> </w:t>
      </w:r>
      <w:r>
        <w:rPr>
          <w:sz w:val="18"/>
        </w:rPr>
        <w:t>HOUSTON,</w:t>
      </w:r>
      <w:r>
        <w:rPr>
          <w:spacing w:val="-11"/>
          <w:sz w:val="18"/>
        </w:rPr>
        <w:t> </w:t>
      </w:r>
      <w:r>
        <w:rPr>
          <w:sz w:val="18"/>
        </w:rPr>
        <w:t>TX MAY 2018 – PRESENT</w:t>
      </w:r>
    </w:p>
    <w:p>
      <w:pPr>
        <w:pStyle w:val="ListParagraph"/>
        <w:numPr>
          <w:ilvl w:val="0"/>
          <w:numId w:val="1"/>
        </w:numPr>
        <w:tabs>
          <w:tab w:pos="889" w:val="left" w:leader="none"/>
        </w:tabs>
        <w:spacing w:line="351" w:lineRule="exact" w:before="168" w:after="0"/>
        <w:ind w:left="889" w:right="0" w:hanging="296"/>
        <w:jc w:val="left"/>
        <w:rPr>
          <w:sz w:val="18"/>
        </w:rPr>
      </w:pPr>
      <w:r>
        <w:rPr>
          <w:w w:val="105"/>
          <w:sz w:val="18"/>
        </w:rPr>
        <w:t>Led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5G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cell-site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deployments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across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three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states,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ﬁnishing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15%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ahead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-9"/>
          <w:w w:val="105"/>
          <w:sz w:val="18"/>
        </w:rPr>
        <w:t> </w:t>
      </w:r>
      <w:r>
        <w:rPr>
          <w:spacing w:val="-2"/>
          <w:w w:val="105"/>
          <w:sz w:val="18"/>
        </w:rPr>
        <w:t>projections.</w:t>
      </w:r>
    </w:p>
    <w:p>
      <w:pPr>
        <w:pStyle w:val="ListParagraph"/>
        <w:numPr>
          <w:ilvl w:val="0"/>
          <w:numId w:val="1"/>
        </w:numPr>
        <w:tabs>
          <w:tab w:pos="889" w:val="left" w:leader="none"/>
        </w:tabs>
        <w:spacing w:line="351" w:lineRule="exact" w:before="0" w:after="0"/>
        <w:ind w:left="889" w:right="0" w:hanging="296"/>
        <w:jc w:val="left"/>
        <w:rPr>
          <w:sz w:val="18"/>
        </w:rPr>
      </w:pPr>
      <w:r>
        <w:rPr>
          <w:w w:val="105"/>
          <w:sz w:val="18"/>
        </w:rPr>
        <w:t>Negotiated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equipment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contracts,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reducing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costs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-3"/>
          <w:w w:val="105"/>
          <w:sz w:val="18"/>
        </w:rPr>
        <w:t> </w:t>
      </w:r>
      <w:r>
        <w:rPr>
          <w:spacing w:val="-4"/>
          <w:w w:val="105"/>
          <w:sz w:val="18"/>
        </w:rPr>
        <w:t>12%.</w:t>
      </w:r>
    </w:p>
    <w:p>
      <w:pPr>
        <w:pStyle w:val="BodyText"/>
        <w:spacing w:before="33"/>
      </w:pPr>
    </w:p>
    <w:p>
      <w:pPr>
        <w:spacing w:line="295" w:lineRule="auto" w:before="0"/>
        <w:ind w:left="370" w:right="5280" w:firstLine="0"/>
        <w:jc w:val="left"/>
        <w:rPr>
          <w:sz w:val="18"/>
        </w:rPr>
      </w:pPr>
      <w:r>
        <w:rPr>
          <w:sz w:val="18"/>
        </w:rPr>
        <w:t>NETWORK</w:t>
      </w:r>
      <w:r>
        <w:rPr>
          <w:spacing w:val="-10"/>
          <w:sz w:val="18"/>
        </w:rPr>
        <w:t> </w:t>
      </w:r>
      <w:r>
        <w:rPr>
          <w:sz w:val="18"/>
        </w:rPr>
        <w:t>PLANNER</w:t>
      </w:r>
      <w:r>
        <w:rPr>
          <w:spacing w:val="8"/>
          <w:sz w:val="18"/>
        </w:rPr>
        <w:t> </w:t>
      </w:r>
      <w:r>
        <w:rPr>
          <w:sz w:val="18"/>
        </w:rPr>
        <w:t>|</w:t>
      </w:r>
      <w:r>
        <w:rPr>
          <w:spacing w:val="8"/>
          <w:sz w:val="18"/>
        </w:rPr>
        <w:t> </w:t>
      </w:r>
      <w:r>
        <w:rPr>
          <w:sz w:val="18"/>
        </w:rPr>
        <w:t>SIGNALTECH,</w:t>
      </w:r>
      <w:r>
        <w:rPr>
          <w:spacing w:val="-10"/>
          <w:sz w:val="18"/>
        </w:rPr>
        <w:t> </w:t>
      </w:r>
      <w:r>
        <w:rPr>
          <w:sz w:val="18"/>
        </w:rPr>
        <w:t>HOUSTON,</w:t>
      </w:r>
      <w:r>
        <w:rPr>
          <w:spacing w:val="-10"/>
          <w:sz w:val="18"/>
        </w:rPr>
        <w:t> </w:t>
      </w:r>
      <w:r>
        <w:rPr>
          <w:sz w:val="18"/>
        </w:rPr>
        <w:t>TX JULY 2015 – APRIL 2018</w:t>
      </w:r>
    </w:p>
    <w:p>
      <w:pPr>
        <w:pStyle w:val="ListParagraph"/>
        <w:numPr>
          <w:ilvl w:val="0"/>
          <w:numId w:val="1"/>
        </w:numPr>
        <w:tabs>
          <w:tab w:pos="889" w:val="left" w:leader="none"/>
        </w:tabs>
        <w:spacing w:line="351" w:lineRule="exact" w:before="154" w:after="0"/>
        <w:ind w:left="889" w:right="0" w:hanging="296"/>
        <w:jc w:val="left"/>
        <w:rPr>
          <w:sz w:val="18"/>
        </w:rPr>
      </w:pPr>
      <w:r>
        <w:rPr>
          <w:w w:val="105"/>
          <w:sz w:val="18"/>
        </w:rPr>
        <w:t>Developed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coverage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capacity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plans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LTE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expansions,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improving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signal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quality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-8"/>
          <w:w w:val="105"/>
          <w:sz w:val="18"/>
        </w:rPr>
        <w:t> </w:t>
      </w:r>
      <w:r>
        <w:rPr>
          <w:spacing w:val="-4"/>
          <w:w w:val="105"/>
          <w:sz w:val="18"/>
        </w:rPr>
        <w:t>20%.</w:t>
      </w:r>
    </w:p>
    <w:p>
      <w:pPr>
        <w:pStyle w:val="ListParagraph"/>
        <w:numPr>
          <w:ilvl w:val="0"/>
          <w:numId w:val="1"/>
        </w:numPr>
        <w:tabs>
          <w:tab w:pos="889" w:val="left" w:leader="none"/>
        </w:tabs>
        <w:spacing w:line="351" w:lineRule="exact" w:before="0" w:after="0"/>
        <w:ind w:left="889" w:right="0" w:hanging="296"/>
        <w:jc w:val="left"/>
        <w:rPr>
          <w:sz w:val="18"/>
        </w:rPr>
      </w:pPr>
      <w:r>
        <w:rPr>
          <w:w w:val="105"/>
          <w:sz w:val="18"/>
        </w:rPr>
        <w:t>Coordinated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ﬁeld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surveys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vendor</w:t>
      </w:r>
      <w:r>
        <w:rPr>
          <w:spacing w:val="-9"/>
          <w:w w:val="105"/>
          <w:sz w:val="18"/>
        </w:rPr>
        <w:t> </w:t>
      </w:r>
      <w:r>
        <w:rPr>
          <w:spacing w:val="-2"/>
          <w:w w:val="105"/>
          <w:sz w:val="18"/>
        </w:rPr>
        <w:t>deliveries.</w:t>
      </w:r>
    </w:p>
    <w:p>
      <w:pPr>
        <w:pStyle w:val="BodyText"/>
        <w:spacing w:before="22"/>
        <w:rPr>
          <w:sz w:val="20"/>
        </w:rPr>
      </w:pPr>
    </w:p>
    <w:p>
      <w:pPr>
        <w:pStyle w:val="Heading1"/>
      </w:pPr>
      <w:r>
        <w:rPr>
          <w:color w:val="BC936D"/>
          <w:spacing w:val="-2"/>
        </w:rPr>
        <w:t>Education</w:t>
      </w:r>
    </w:p>
    <w:p>
      <w:pPr>
        <w:pStyle w:val="BodyText"/>
        <w:spacing w:before="39"/>
        <w:rPr>
          <w:b/>
          <w:sz w:val="20"/>
        </w:rPr>
      </w:pPr>
    </w:p>
    <w:p>
      <w:pPr>
        <w:pStyle w:val="BodyText"/>
        <w:ind w:left="370"/>
      </w:pPr>
      <w:r>
        <w:rPr>
          <w:w w:val="105"/>
        </w:rPr>
        <w:t>B.S.</w:t>
      </w:r>
      <w:r>
        <w:rPr>
          <w:spacing w:val="-14"/>
          <w:w w:val="105"/>
        </w:rPr>
        <w:t> </w:t>
      </w:r>
      <w:r>
        <w:rPr>
          <w:w w:val="105"/>
        </w:rPr>
        <w:t>in</w:t>
      </w:r>
      <w:r>
        <w:rPr>
          <w:spacing w:val="-13"/>
          <w:w w:val="105"/>
        </w:rPr>
        <w:t> </w:t>
      </w:r>
      <w:r>
        <w:rPr>
          <w:w w:val="105"/>
        </w:rPr>
        <w:t>Electrical</w:t>
      </w:r>
      <w:r>
        <w:rPr>
          <w:spacing w:val="-13"/>
          <w:w w:val="105"/>
        </w:rPr>
        <w:t> </w:t>
      </w:r>
      <w:r>
        <w:rPr>
          <w:w w:val="105"/>
        </w:rPr>
        <w:t>Engineering</w:t>
      </w:r>
      <w:r>
        <w:rPr>
          <w:spacing w:val="-1"/>
          <w:w w:val="105"/>
        </w:rPr>
        <w:t> </w:t>
      </w:r>
      <w:r>
        <w:rPr>
          <w:w w:val="105"/>
        </w:rPr>
        <w:t>|</w:t>
      </w:r>
      <w:r>
        <w:rPr>
          <w:spacing w:val="3"/>
          <w:w w:val="105"/>
        </w:rPr>
        <w:t> </w:t>
      </w:r>
      <w:r>
        <w:rPr>
          <w:w w:val="105"/>
        </w:rPr>
        <w:t>Rice</w:t>
      </w:r>
      <w:r>
        <w:rPr>
          <w:spacing w:val="-13"/>
          <w:w w:val="105"/>
        </w:rPr>
        <w:t> </w:t>
      </w:r>
      <w:r>
        <w:rPr>
          <w:w w:val="105"/>
        </w:rPr>
        <w:t>University</w:t>
      </w:r>
      <w:r>
        <w:rPr>
          <w:spacing w:val="-13"/>
          <w:w w:val="105"/>
        </w:rPr>
        <w:t> </w:t>
      </w:r>
      <w:r>
        <w:rPr>
          <w:w w:val="105"/>
        </w:rPr>
        <w:t>|</w:t>
      </w:r>
      <w:r>
        <w:rPr>
          <w:spacing w:val="-13"/>
          <w:w w:val="105"/>
        </w:rPr>
        <w:t> </w:t>
      </w:r>
      <w:r>
        <w:rPr>
          <w:spacing w:val="-4"/>
          <w:w w:val="105"/>
        </w:rPr>
        <w:t>2015</w:t>
      </w:r>
    </w:p>
    <w:p>
      <w:pPr>
        <w:pStyle w:val="BodyText"/>
        <w:spacing w:before="122"/>
      </w:pPr>
    </w:p>
    <w:p>
      <w:pPr>
        <w:pStyle w:val="Heading1"/>
      </w:pPr>
      <w:r>
        <w:rPr>
          <w:color w:val="BC936D"/>
        </w:rPr>
        <w:t>Key</w:t>
      </w:r>
      <w:r>
        <w:rPr>
          <w:color w:val="BC936D"/>
          <w:spacing w:val="6"/>
        </w:rPr>
        <w:t> </w:t>
      </w:r>
      <w:r>
        <w:rPr>
          <w:color w:val="BC936D"/>
          <w:spacing w:val="-2"/>
        </w:rPr>
        <w:t>Skills</w:t>
      </w:r>
    </w:p>
    <w:p>
      <w:pPr>
        <w:pStyle w:val="Heading1"/>
        <w:spacing w:after="0"/>
        <w:sectPr>
          <w:type w:val="continuous"/>
          <w:pgSz w:w="11920" w:h="16860"/>
          <w:pgMar w:top="0" w:bottom="280" w:left="708" w:right="708"/>
        </w:sectPr>
      </w:pPr>
    </w:p>
    <w:p>
      <w:pPr>
        <w:pStyle w:val="ListParagraph"/>
        <w:numPr>
          <w:ilvl w:val="0"/>
          <w:numId w:val="2"/>
        </w:numPr>
        <w:tabs>
          <w:tab w:pos="666" w:val="left" w:leader="none"/>
        </w:tabs>
        <w:spacing w:line="351" w:lineRule="exact" w:before="182" w:after="0"/>
        <w:ind w:left="666" w:right="0" w:hanging="296"/>
        <w:jc w:val="left"/>
        <w:rPr>
          <w:sz w:val="18"/>
        </w:rPr>
      </w:pPr>
      <w:r>
        <w:rPr>
          <w:w w:val="105"/>
          <w:sz w:val="18"/>
        </w:rPr>
        <w:t>5G</w:t>
      </w:r>
      <w:r>
        <w:rPr>
          <w:spacing w:val="-8"/>
          <w:w w:val="105"/>
          <w:sz w:val="18"/>
        </w:rPr>
        <w:t> </w:t>
      </w:r>
      <w:r>
        <w:rPr>
          <w:spacing w:val="-2"/>
          <w:w w:val="105"/>
          <w:sz w:val="18"/>
        </w:rPr>
        <w:t>Deployment</w:t>
      </w:r>
    </w:p>
    <w:p>
      <w:pPr>
        <w:pStyle w:val="ListParagraph"/>
        <w:numPr>
          <w:ilvl w:val="0"/>
          <w:numId w:val="2"/>
        </w:numPr>
        <w:tabs>
          <w:tab w:pos="666" w:val="left" w:leader="none"/>
        </w:tabs>
        <w:spacing w:line="351" w:lineRule="exact" w:before="0" w:after="0"/>
        <w:ind w:left="666" w:right="0" w:hanging="296"/>
        <w:jc w:val="left"/>
        <w:rPr>
          <w:sz w:val="18"/>
        </w:rPr>
      </w:pPr>
      <w:r>
        <w:rPr>
          <w:sz w:val="18"/>
        </w:rPr>
        <w:t>Vendor</w:t>
      </w:r>
      <w:r>
        <w:rPr>
          <w:spacing w:val="2"/>
          <w:sz w:val="18"/>
        </w:rPr>
        <w:t> </w:t>
      </w:r>
      <w:r>
        <w:rPr>
          <w:spacing w:val="-2"/>
          <w:sz w:val="18"/>
        </w:rPr>
        <w:t>Management</w:t>
      </w:r>
    </w:p>
    <w:p>
      <w:pPr>
        <w:pStyle w:val="ListParagraph"/>
        <w:numPr>
          <w:ilvl w:val="0"/>
          <w:numId w:val="2"/>
        </w:numPr>
        <w:tabs>
          <w:tab w:pos="666" w:val="left" w:leader="none"/>
        </w:tabs>
        <w:spacing w:line="351" w:lineRule="exact" w:before="182" w:after="0"/>
        <w:ind w:left="666" w:right="0" w:hanging="296"/>
        <w:jc w:val="left"/>
        <w:rPr>
          <w:sz w:val="18"/>
        </w:rPr>
      </w:pPr>
      <w:r>
        <w:rPr/>
        <w:br w:type="column"/>
      </w:r>
      <w:r>
        <w:rPr>
          <w:spacing w:val="-2"/>
          <w:sz w:val="18"/>
        </w:rPr>
        <w:t>RF</w:t>
      </w:r>
      <w:r>
        <w:rPr>
          <w:spacing w:val="-10"/>
          <w:sz w:val="18"/>
        </w:rPr>
        <w:t> </w:t>
      </w:r>
      <w:r>
        <w:rPr>
          <w:spacing w:val="-2"/>
          <w:sz w:val="18"/>
        </w:rPr>
        <w:t>Planning</w:t>
      </w:r>
    </w:p>
    <w:p>
      <w:pPr>
        <w:pStyle w:val="ListParagraph"/>
        <w:numPr>
          <w:ilvl w:val="0"/>
          <w:numId w:val="2"/>
        </w:numPr>
        <w:tabs>
          <w:tab w:pos="666" w:val="left" w:leader="none"/>
        </w:tabs>
        <w:spacing w:line="351" w:lineRule="exact" w:before="0" w:after="0"/>
        <w:ind w:left="666" w:right="0" w:hanging="296"/>
        <w:jc w:val="left"/>
        <w:rPr>
          <w:sz w:val="18"/>
        </w:rPr>
      </w:pPr>
      <w:r>
        <w:rPr>
          <w:spacing w:val="-2"/>
          <w:w w:val="105"/>
          <w:sz w:val="18"/>
        </w:rPr>
        <w:t>Schedule</w:t>
      </w:r>
      <w:r>
        <w:rPr>
          <w:spacing w:val="1"/>
          <w:w w:val="105"/>
          <w:sz w:val="18"/>
        </w:rPr>
        <w:t> </w:t>
      </w:r>
      <w:r>
        <w:rPr>
          <w:spacing w:val="-2"/>
          <w:w w:val="105"/>
          <w:sz w:val="18"/>
        </w:rPr>
        <w:t>Optimization</w:t>
      </w:r>
    </w:p>
    <w:p>
      <w:pPr>
        <w:pStyle w:val="ListParagraph"/>
        <w:spacing w:after="0" w:line="351" w:lineRule="exact"/>
        <w:jc w:val="left"/>
        <w:rPr>
          <w:sz w:val="18"/>
        </w:rPr>
        <w:sectPr>
          <w:type w:val="continuous"/>
          <w:pgSz w:w="11920" w:h="16860"/>
          <w:pgMar w:top="0" w:bottom="280" w:left="708" w:right="708"/>
          <w:cols w:num="2" w:equalWidth="0">
            <w:col w:w="2444" w:space="2644"/>
            <w:col w:w="5416"/>
          </w:cols>
        </w:sectPr>
      </w:pPr>
    </w:p>
    <w:p>
      <w:pPr>
        <w:pStyle w:val="BodyText"/>
        <w:spacing w:before="36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67627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7568565" cy="6762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676275">
                              <a:moveTo>
                                <a:pt x="7568183" y="676274"/>
                              </a:moveTo>
                              <a:lnTo>
                                <a:pt x="0" y="676274"/>
                              </a:lnTo>
                              <a:lnTo>
                                <a:pt x="0" y="0"/>
                              </a:lnTo>
                              <a:lnTo>
                                <a:pt x="7568183" y="0"/>
                              </a:lnTo>
                              <a:lnTo>
                                <a:pt x="7568183" y="6762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BC936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33pt;width:595.919953pt;height:53.249993pt;mso-position-horizontal-relative:page;mso-position-vertical-relative:page;z-index:15729152" id="docshape2" filled="true" fillcolor="#bc936d" stroked="false">
                <v:fill type="solid"/>
                <w10:wrap type="none"/>
              </v:rect>
            </w:pict>
          </mc:Fallback>
        </mc:AlternateContent>
      </w:r>
    </w:p>
    <w:p>
      <w:pPr>
        <w:pStyle w:val="Heading1"/>
        <w:spacing w:before="1"/>
      </w:pPr>
      <w:r>
        <w:rPr>
          <w:color w:val="BC936D"/>
          <w:spacing w:val="-2"/>
        </w:rPr>
        <w:t>Certiﬁcations</w:t>
      </w:r>
    </w:p>
    <w:p>
      <w:pPr>
        <w:pStyle w:val="ListParagraph"/>
        <w:numPr>
          <w:ilvl w:val="0"/>
          <w:numId w:val="2"/>
        </w:numPr>
        <w:tabs>
          <w:tab w:pos="666" w:val="left" w:leader="none"/>
        </w:tabs>
        <w:spacing w:line="240" w:lineRule="auto" w:before="181" w:after="0"/>
        <w:ind w:left="666" w:right="0" w:hanging="296"/>
        <w:jc w:val="left"/>
        <w:rPr>
          <w:sz w:val="18"/>
        </w:rPr>
      </w:pPr>
      <w:r>
        <w:rPr>
          <w:sz w:val="18"/>
        </w:rPr>
        <w:t>PMP</w:t>
      </w:r>
      <w:r>
        <w:rPr>
          <w:spacing w:val="-8"/>
          <w:sz w:val="18"/>
        </w:rPr>
        <w:t> </w:t>
      </w:r>
      <w:r>
        <w:rPr>
          <w:sz w:val="18"/>
        </w:rPr>
        <w:t>|</w:t>
      </w:r>
      <w:r>
        <w:rPr>
          <w:spacing w:val="-8"/>
          <w:sz w:val="18"/>
        </w:rPr>
        <w:t> </w:t>
      </w:r>
      <w:r>
        <w:rPr>
          <w:spacing w:val="-4"/>
          <w:sz w:val="18"/>
        </w:rPr>
        <w:t>2017</w:t>
      </w:r>
    </w:p>
    <w:sectPr>
      <w:type w:val="continuous"/>
      <w:pgSz w:w="11920" w:h="16860"/>
      <w:pgMar w:top="0" w:bottom="280" w:left="708" w:right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66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838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01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194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37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551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72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90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086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890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860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820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78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74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701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66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621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581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65"/>
      <w:outlineLvl w:val="1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51" w:lineRule="exact"/>
      <w:ind w:left="666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2026-02-28T12:09:11Z</dcterms:created>
  <dcterms:modified xsi:type="dcterms:W3CDTF">2026-02-28T12:09:11Z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2026-02-28T00:00:00Z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2026-02-28T00:00:00Z</vt:filetime>
  </property>
  <property fmtid="{D5CDD505-2E9C-101B-9397-08002B2CF9AE}" pid="5" name="Producer">
    <vt:lpwstr>Skia/PDF m121</vt:lpwstr>
  </property>
</Properties>
</file>