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1"/>
        <w:spacing w:before="162"/>
        <w:ind w:left="448"/>
      </w:pPr>
      <w:r>
        <w:rPr>
          <w:color w:val="FFFFFF"/>
          <w:w w:val="105"/>
        </w:rPr>
        <w:t>Residential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25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before="15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Residential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Property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record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increasing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occupancy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tenant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pacing w:val="-2"/>
          <w:sz w:val="16"/>
        </w:rPr>
        <w:t>retention</w:t>
      </w:r>
    </w:p>
    <w:p>
      <w:pPr>
        <w:spacing w:line="271" w:lineRule="auto" w:before="24"/>
        <w:ind w:left="448" w:right="219" w:firstLine="0"/>
        <w:jc w:val="left"/>
        <w:rPr>
          <w:sz w:val="16"/>
        </w:rPr>
      </w:pPr>
      <w:r>
        <w:rPr>
          <w:color w:val="FFFFFF"/>
          <w:sz w:val="16"/>
        </w:rPr>
        <w:t>Skilled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overseeing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large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apartment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communities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leasing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operations.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Over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seven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driving property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performance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through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team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leadership,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vendor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management,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strategic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improvements.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</w:pPr>
      <w:r>
        <w:rPr>
          <w:color w:val="25A6FF"/>
        </w:rPr>
        <w:t>PERSONAL</w:t>
      </w:r>
      <w:r>
        <w:rPr>
          <w:color w:val="25A6FF"/>
          <w:spacing w:val="17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spacing w:before="186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A6FF"/>
        </w:rPr>
        <w:t>PROFESSIONAL</w:t>
      </w:r>
      <w:r>
        <w:rPr>
          <w:color w:val="25A6FF"/>
          <w:spacing w:val="29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66" w:lineRule="auto"/>
        <w:ind w:left="225" w:right="930"/>
      </w:pPr>
      <w:r>
        <w:rPr>
          <w:w w:val="110"/>
        </w:rPr>
        <w:t>PROPERTY</w:t>
      </w:r>
      <w:r>
        <w:rPr>
          <w:spacing w:val="-3"/>
          <w:w w:val="110"/>
        </w:rPr>
        <w:t> </w:t>
      </w:r>
      <w:r>
        <w:rPr>
          <w:w w:val="110"/>
        </w:rPr>
        <w:t>MANAGER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HEIGHTS</w:t>
      </w:r>
      <w:r>
        <w:rPr>
          <w:spacing w:val="-3"/>
          <w:w w:val="110"/>
        </w:rPr>
        <w:t> </w:t>
      </w:r>
      <w:r>
        <w:rPr>
          <w:w w:val="110"/>
        </w:rPr>
        <w:t>RESIDENTIAL,</w:t>
      </w:r>
      <w:r>
        <w:rPr>
          <w:spacing w:val="-3"/>
          <w:w w:val="110"/>
        </w:rPr>
        <w:t> </w:t>
      </w:r>
      <w:r>
        <w:rPr>
          <w:w w:val="110"/>
        </w:rPr>
        <w:t>ORLANDO,</w:t>
      </w:r>
      <w:r>
        <w:rPr>
          <w:spacing w:val="-3"/>
          <w:w w:val="110"/>
        </w:rPr>
        <w:t> </w:t>
      </w:r>
      <w:r>
        <w:rPr>
          <w:w w:val="110"/>
        </w:rPr>
        <w:t>FL MARCH 2020 </w:t>
      </w:r>
      <w:r>
        <w:rPr>
          <w:w w:val="155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2444" w:space="1313"/>
            <w:col w:w="7030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" w:after="0"/>
        <w:ind w:left="1099" w:right="88" w:hanging="298"/>
        <w:jc w:val="left"/>
        <w:rPr>
          <w:sz w:val="18"/>
        </w:rPr>
      </w:pPr>
      <w:r>
        <w:rPr>
          <w:w w:val="105"/>
          <w:sz w:val="18"/>
        </w:rPr>
        <w:t>Oversaw 180-unit residential complex, increased occupancy from 88% to 98% within nine months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0" w:after="0"/>
        <w:ind w:left="1099" w:right="310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lease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renewal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incentives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resident engagement events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32" w:after="0"/>
        <w:ind w:left="1098" w:right="0" w:hanging="296"/>
        <w:jc w:val="left"/>
        <w:rPr>
          <w:sz w:val="18"/>
        </w:rPr>
      </w:pPr>
      <w:r>
        <w:rPr>
          <w:sz w:val="18"/>
        </w:rPr>
        <w:t>Supervised</w:t>
      </w:r>
      <w:r>
        <w:rPr>
          <w:spacing w:val="35"/>
          <w:sz w:val="18"/>
        </w:rPr>
        <w:t> </w:t>
      </w:r>
      <w:r>
        <w:rPr>
          <w:sz w:val="18"/>
        </w:rPr>
        <w:t>five</w:t>
      </w:r>
      <w:r>
        <w:rPr>
          <w:spacing w:val="36"/>
          <w:sz w:val="18"/>
        </w:rPr>
        <w:t> </w:t>
      </w:r>
      <w:r>
        <w:rPr>
          <w:sz w:val="18"/>
        </w:rPr>
        <w:t>maintenance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leasing</w:t>
      </w:r>
      <w:r>
        <w:rPr>
          <w:spacing w:val="36"/>
          <w:sz w:val="18"/>
        </w:rPr>
        <w:t> </w:t>
      </w:r>
      <w:r>
        <w:rPr>
          <w:sz w:val="18"/>
        </w:rPr>
        <w:t>staff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members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580" w:space="824"/>
            <w:col w:w="7383"/>
          </w:cols>
        </w:sectPr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  <w:spacing w:before="0"/>
      </w:pPr>
      <w:r>
        <w:rPr>
          <w:color w:val="25A6FF"/>
        </w:rPr>
        <w:t>KEY</w:t>
      </w:r>
      <w:r>
        <w:rPr>
          <w:color w:val="25A6FF"/>
          <w:spacing w:val="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283" w:lineRule="auto" w:before="14"/>
        <w:ind w:left="2" w:right="922"/>
      </w:pPr>
      <w:r>
        <w:rPr/>
        <w:br w:type="column"/>
      </w:r>
      <w:r>
        <w:rPr>
          <w:w w:val="110"/>
        </w:rPr>
        <w:t>ASSISTANT</w:t>
      </w:r>
      <w:r>
        <w:rPr>
          <w:spacing w:val="-9"/>
          <w:w w:val="110"/>
        </w:rPr>
        <w:t> </w:t>
      </w:r>
      <w:r>
        <w:rPr>
          <w:w w:val="110"/>
        </w:rPr>
        <w:t>PROPERTY</w:t>
      </w:r>
      <w:r>
        <w:rPr>
          <w:spacing w:val="-5"/>
          <w:w w:val="110"/>
        </w:rPr>
        <w:t> </w:t>
      </w:r>
      <w:r>
        <w:rPr>
          <w:w w:val="110"/>
        </w:rPr>
        <w:t>MANAGER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HORIZON</w:t>
      </w:r>
      <w:r>
        <w:rPr>
          <w:spacing w:val="-5"/>
          <w:w w:val="110"/>
        </w:rPr>
        <w:t> </w:t>
      </w:r>
      <w:r>
        <w:rPr>
          <w:w w:val="110"/>
        </w:rPr>
        <w:t>REALTY,</w:t>
      </w:r>
      <w:r>
        <w:rPr>
          <w:spacing w:val="-5"/>
          <w:w w:val="110"/>
        </w:rPr>
        <w:t> </w:t>
      </w:r>
      <w:r>
        <w:rPr>
          <w:w w:val="110"/>
        </w:rPr>
        <w:t>ORLANDO,</w:t>
      </w:r>
      <w:r>
        <w:rPr>
          <w:spacing w:val="-5"/>
          <w:w w:val="110"/>
        </w:rPr>
        <w:t> </w:t>
      </w:r>
      <w:r>
        <w:rPr>
          <w:w w:val="110"/>
        </w:rPr>
        <w:t>FL MAY 2017 </w:t>
      </w:r>
      <w:r>
        <w:rPr>
          <w:w w:val="155"/>
        </w:rPr>
        <w:t>– </w:t>
      </w:r>
      <w:r>
        <w:rPr>
          <w:w w:val="110"/>
        </w:rPr>
        <w:t>FEBRUARY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580" w:bottom="280" w:left="425" w:right="708"/>
          <w:cols w:num="2" w:equalWidth="0">
            <w:col w:w="1067" w:space="2913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136" w:after="0"/>
        <w:ind w:left="410" w:right="0" w:hanging="296"/>
        <w:jc w:val="left"/>
        <w:rPr>
          <w:sz w:val="18"/>
        </w:rPr>
      </w:pPr>
      <w:r>
        <w:rPr>
          <w:sz w:val="18"/>
        </w:rPr>
        <w:t>Conflict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Fair</w:t>
      </w:r>
      <w:r>
        <w:rPr>
          <w:spacing w:val="35"/>
          <w:sz w:val="18"/>
        </w:rPr>
        <w:t> </w:t>
      </w:r>
      <w:r>
        <w:rPr>
          <w:sz w:val="18"/>
        </w:rPr>
        <w:t>housing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Leasing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Maintenance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Occupancy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31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Facilitated</w:t>
      </w:r>
      <w:r>
        <w:rPr>
          <w:spacing w:val="15"/>
          <w:sz w:val="18"/>
        </w:rPr>
        <w:t> </w:t>
      </w:r>
      <w:r>
        <w:rPr>
          <w:sz w:val="18"/>
        </w:rPr>
        <w:t>operations</w:t>
      </w:r>
      <w:r>
        <w:rPr>
          <w:spacing w:val="16"/>
          <w:sz w:val="18"/>
        </w:rPr>
        <w:t> </w:t>
      </w:r>
      <w:r>
        <w:rPr>
          <w:sz w:val="18"/>
        </w:rPr>
        <w:t>for</w:t>
      </w:r>
      <w:r>
        <w:rPr>
          <w:spacing w:val="16"/>
          <w:sz w:val="18"/>
        </w:rPr>
        <w:t> </w:t>
      </w:r>
      <w:r>
        <w:rPr>
          <w:sz w:val="18"/>
        </w:rPr>
        <w:t>a</w:t>
      </w:r>
      <w:r>
        <w:rPr>
          <w:spacing w:val="16"/>
          <w:sz w:val="18"/>
        </w:rPr>
        <w:t> </w:t>
      </w:r>
      <w:r>
        <w:rPr>
          <w:sz w:val="18"/>
        </w:rPr>
        <w:t>90-unit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community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3" w:after="0"/>
        <w:ind w:left="411" w:right="312" w:hanging="298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32"/>
          <w:sz w:val="18"/>
        </w:rPr>
        <w:t> </w:t>
      </w:r>
      <w:r>
        <w:rPr>
          <w:sz w:val="18"/>
        </w:rPr>
        <w:t>resident</w:t>
      </w:r>
      <w:r>
        <w:rPr>
          <w:spacing w:val="32"/>
          <w:sz w:val="18"/>
        </w:rPr>
        <w:t> </w:t>
      </w:r>
      <w:r>
        <w:rPr>
          <w:sz w:val="18"/>
        </w:rPr>
        <w:t>concerns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2"/>
          <w:sz w:val="18"/>
        </w:rPr>
        <w:t> </w:t>
      </w:r>
      <w:r>
        <w:rPr>
          <w:sz w:val="18"/>
        </w:rPr>
        <w:t>improved</w:t>
      </w:r>
      <w:r>
        <w:rPr>
          <w:spacing w:val="32"/>
          <w:sz w:val="18"/>
        </w:rPr>
        <w:t> </w:t>
      </w:r>
      <w:r>
        <w:rPr>
          <w:sz w:val="18"/>
        </w:rPr>
        <w:t>online</w:t>
      </w:r>
      <w:r>
        <w:rPr>
          <w:spacing w:val="32"/>
          <w:sz w:val="18"/>
        </w:rPr>
        <w:t> </w:t>
      </w:r>
      <w:r>
        <w:rPr>
          <w:sz w:val="18"/>
        </w:rPr>
        <w:t>review</w:t>
      </w:r>
      <w:r>
        <w:rPr>
          <w:spacing w:val="32"/>
          <w:sz w:val="18"/>
        </w:rPr>
        <w:t> </w:t>
      </w:r>
      <w:r>
        <w:rPr>
          <w:sz w:val="18"/>
        </w:rPr>
        <w:t>ratings</w:t>
      </w:r>
      <w:r>
        <w:rPr>
          <w:spacing w:val="32"/>
          <w:sz w:val="18"/>
        </w:rPr>
        <w:t> </w:t>
      </w:r>
      <w:r>
        <w:rPr>
          <w:sz w:val="18"/>
        </w:rPr>
        <w:t>by</w:t>
      </w:r>
      <w:r>
        <w:rPr>
          <w:spacing w:val="32"/>
          <w:sz w:val="18"/>
        </w:rPr>
        <w:t> </w:t>
      </w:r>
      <w:r>
        <w:rPr>
          <w:sz w:val="18"/>
        </w:rPr>
        <w:t>1.2 stars on Google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582" w:space="1510"/>
            <w:col w:w="6695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48549"/>
                            <a:ext cx="2476500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57550">
                                <a:moveTo>
                                  <a:pt x="0" y="3257549"/>
                                </a:moveTo>
                                <a:lnTo>
                                  <a:pt x="2476499" y="32575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5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48549"/>
                            <a:ext cx="952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57550">
                                <a:moveTo>
                                  <a:pt x="0" y="3257549"/>
                                </a:moveTo>
                                <a:lnTo>
                                  <a:pt x="9524" y="32575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5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43525">
                                <a:moveTo>
                                  <a:pt x="9524" y="5343524"/>
                                </a:moveTo>
                                <a:lnTo>
                                  <a:pt x="0" y="5343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4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43525">
                                <a:moveTo>
                                  <a:pt x="2466974" y="5343524"/>
                                </a:moveTo>
                                <a:lnTo>
                                  <a:pt x="0" y="5343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4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0;top:11730;width:3900;height:5130" id="docshape2" filled="true" fillcolor="#25a6ff" stroked="false">
                  <v:fill opacity="32899f" type="solid"/>
                </v:rect>
                <v:rect style="position:absolute;left:3885;top:11730;width:15;height:5130" id="docshape3" filled="true" fillcolor="#000000" stroked="false">
                  <v:fill type="solid"/>
                </v:rect>
                <v:rect style="position:absolute;left:0;top:0;width:11919;height:3315" id="docshape4" filled="true" fillcolor="#25a6ff" stroked="false">
                  <v:fill type="solid"/>
                </v:rect>
                <v:rect style="position:absolute;left:3885;top:3315;width:15;height:8415" id="docshape5" filled="true" fillcolor="#000000" stroked="false">
                  <v:fill type="solid"/>
                </v:rect>
                <v:rect style="position:absolute;left:0;top:3315;width:3885;height:8415" id="docshape6" filled="true" fillcolor="#25a6ff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25a6ff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25a6ff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25a6ff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25a6ff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25a6ff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25a6ff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25a6ff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25a6ff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25A6FF"/>
          <w:spacing w:val="-2"/>
          <w:w w:val="105"/>
        </w:rPr>
        <w:t>EDUCATION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spacing w:line="276" w:lineRule="auto"/>
        <w:ind w:left="114" w:right="7666"/>
      </w:pPr>
      <w:r>
        <w:rPr/>
        <w:t>Bachelor of Arts in Real Estate </w:t>
      </w:r>
      <w:r>
        <w:rPr>
          <w:spacing w:val="-2"/>
        </w:rPr>
        <w:t>Studies</w:t>
      </w:r>
    </w:p>
    <w:p>
      <w:pPr>
        <w:pStyle w:val="BodyText"/>
        <w:spacing w:line="208" w:lineRule="exact"/>
        <w:ind w:left="114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Central</w:t>
      </w:r>
      <w:r>
        <w:rPr>
          <w:spacing w:val="5"/>
        </w:rPr>
        <w:t> </w:t>
      </w:r>
      <w:r>
        <w:rPr/>
        <w:t>Florida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2026-02-15T11:57:12Z</dcterms:created>
  <dcterms:modified xsi:type="dcterms:W3CDTF">2026-02-15T11:57:12Z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