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556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25A6FF"/>
          <w:spacing w:val="11"/>
          <w:w w:val="130"/>
          <w:sz w:val="74"/>
        </w:rPr>
        <w:t>Jonah</w:t>
      </w:r>
      <w:r>
        <w:rPr>
          <w:rFonts w:ascii="Calibri"/>
          <w:b/>
          <w:color w:val="25A6FF"/>
          <w:spacing w:val="49"/>
          <w:w w:val="130"/>
          <w:sz w:val="74"/>
        </w:rPr>
        <w:t> </w:t>
      </w:r>
      <w:r>
        <w:rPr>
          <w:rFonts w:ascii="Calibri"/>
          <w:color w:val="25A6FF"/>
          <w:spacing w:val="10"/>
          <w:w w:val="130"/>
          <w:sz w:val="74"/>
        </w:rPr>
        <w:t>Simmons</w:t>
      </w:r>
    </w:p>
    <w:p>
      <w:pPr>
        <w:spacing w:before="34"/>
        <w:ind w:left="4556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25A6FF"/>
          <w:spacing w:val="13"/>
          <w:w w:val="130"/>
          <w:sz w:val="18"/>
        </w:rPr>
        <w:t>Entertainment</w:t>
      </w:r>
      <w:r>
        <w:rPr>
          <w:rFonts w:ascii="Calibri"/>
          <w:b/>
          <w:color w:val="25A6FF"/>
          <w:spacing w:val="42"/>
          <w:w w:val="130"/>
          <w:sz w:val="18"/>
        </w:rPr>
        <w:t> </w:t>
      </w:r>
      <w:r>
        <w:rPr>
          <w:rFonts w:ascii="Calibri"/>
          <w:b/>
          <w:color w:val="25A6FF"/>
          <w:spacing w:val="9"/>
          <w:w w:val="130"/>
          <w:sz w:val="18"/>
        </w:rPr>
        <w:t>Attorney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0"/>
        <w:rPr>
          <w:rFonts w:ascii="Calibri"/>
          <w:b/>
          <w:sz w:val="22"/>
        </w:rPr>
      </w:pPr>
    </w:p>
    <w:p>
      <w:pPr>
        <w:spacing w:before="0"/>
        <w:ind w:left="0" w:right="935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25A6FF"/>
          <w:w w:val="125"/>
          <w:sz w:val="22"/>
        </w:rPr>
        <w:t>A</w:t>
      </w:r>
      <w:r>
        <w:rPr>
          <w:rFonts w:ascii="Calibri"/>
          <w:b/>
          <w:color w:val="25A6FF"/>
          <w:spacing w:val="-24"/>
          <w:w w:val="125"/>
          <w:sz w:val="22"/>
        </w:rPr>
        <w:t> </w:t>
      </w:r>
      <w:r>
        <w:rPr>
          <w:rFonts w:ascii="Calibri"/>
          <w:b/>
          <w:color w:val="25A6FF"/>
          <w:w w:val="125"/>
          <w:sz w:val="22"/>
        </w:rPr>
        <w:t>B</w:t>
      </w:r>
      <w:r>
        <w:rPr>
          <w:rFonts w:ascii="Calibri"/>
          <w:b/>
          <w:color w:val="25A6FF"/>
          <w:spacing w:val="-23"/>
          <w:w w:val="125"/>
          <w:sz w:val="22"/>
        </w:rPr>
        <w:t> </w:t>
      </w:r>
      <w:r>
        <w:rPr>
          <w:rFonts w:ascii="Calibri"/>
          <w:b/>
          <w:color w:val="25A6FF"/>
          <w:w w:val="125"/>
          <w:sz w:val="22"/>
        </w:rPr>
        <w:t>O</w:t>
      </w:r>
      <w:r>
        <w:rPr>
          <w:rFonts w:ascii="Calibri"/>
          <w:b/>
          <w:color w:val="25A6FF"/>
          <w:spacing w:val="-24"/>
          <w:w w:val="125"/>
          <w:sz w:val="22"/>
        </w:rPr>
        <w:t> </w:t>
      </w:r>
      <w:r>
        <w:rPr>
          <w:rFonts w:ascii="Calibri"/>
          <w:b/>
          <w:color w:val="25A6FF"/>
          <w:w w:val="125"/>
          <w:sz w:val="22"/>
        </w:rPr>
        <w:t>U</w:t>
      </w:r>
      <w:r>
        <w:rPr>
          <w:rFonts w:ascii="Calibri"/>
          <w:b/>
          <w:color w:val="25A6FF"/>
          <w:spacing w:val="-26"/>
          <w:w w:val="125"/>
          <w:sz w:val="22"/>
        </w:rPr>
        <w:t> </w:t>
      </w:r>
      <w:r>
        <w:rPr>
          <w:rFonts w:ascii="Calibri"/>
          <w:b/>
          <w:color w:val="25A6FF"/>
          <w:w w:val="125"/>
          <w:sz w:val="22"/>
        </w:rPr>
        <w:t>T</w:t>
      </w:r>
      <w:r>
        <w:rPr>
          <w:rFonts w:ascii="Calibri"/>
          <w:b/>
          <w:color w:val="25A6FF"/>
          <w:spacing w:val="68"/>
          <w:w w:val="125"/>
          <w:sz w:val="22"/>
        </w:rPr>
        <w:t> </w:t>
      </w:r>
      <w:r>
        <w:rPr>
          <w:rFonts w:ascii="Calibri"/>
          <w:b/>
          <w:color w:val="25A6FF"/>
          <w:w w:val="125"/>
          <w:sz w:val="22"/>
        </w:rPr>
        <w:t>M</w:t>
      </w:r>
      <w:r>
        <w:rPr>
          <w:rFonts w:ascii="Calibri"/>
          <w:b/>
          <w:color w:val="25A6FF"/>
          <w:spacing w:val="-24"/>
          <w:w w:val="125"/>
          <w:sz w:val="22"/>
        </w:rPr>
        <w:t> </w:t>
      </w:r>
      <w:r>
        <w:rPr>
          <w:rFonts w:ascii="Calibri"/>
          <w:b/>
          <w:color w:val="25A6FF"/>
          <w:spacing w:val="-10"/>
          <w:w w:val="125"/>
          <w:sz w:val="22"/>
        </w:rPr>
        <w:t>E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27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spacing w:before="107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5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15"/>
        </w:rPr>
        <w:t>(123)</w:t>
      </w:r>
      <w:r>
        <w:rPr>
          <w:color w:val="FFFFFF"/>
          <w:spacing w:val="-1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78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56" w:lineRule="auto" w:before="205"/>
        <w:ind w:left="39"/>
      </w:pPr>
      <w:r>
        <w:rPr/>
        <w:br w:type="column"/>
      </w:r>
      <w:r>
        <w:rPr>
          <w:color w:val="454545"/>
          <w:w w:val="120"/>
        </w:rPr>
        <w:t>Entertainment attorney with seven years of experience advising musicians, actors, and production companies on legal matters, including contract negotiation, licensing, and intellectual property protection.</w:t>
      </w:r>
    </w:p>
    <w:p>
      <w:pPr>
        <w:pStyle w:val="BodyText"/>
        <w:spacing w:before="183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25A6FF"/>
          <w:w w:val="135"/>
          <w:sz w:val="22"/>
        </w:rPr>
        <w:t>P</w:t>
      </w:r>
      <w:r>
        <w:rPr>
          <w:rFonts w:ascii="Calibri"/>
          <w:b/>
          <w:color w:val="25A6FF"/>
          <w:spacing w:val="-31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R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O</w:t>
      </w:r>
      <w:r>
        <w:rPr>
          <w:rFonts w:ascii="Calibri"/>
          <w:b/>
          <w:color w:val="25A6FF"/>
          <w:spacing w:val="-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F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E</w:t>
      </w:r>
      <w:r>
        <w:rPr>
          <w:rFonts w:ascii="Calibri"/>
          <w:b/>
          <w:color w:val="25A6FF"/>
          <w:spacing w:val="-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S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S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I</w:t>
      </w:r>
      <w:r>
        <w:rPr>
          <w:rFonts w:ascii="Calibri"/>
          <w:b/>
          <w:color w:val="25A6FF"/>
          <w:spacing w:val="-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O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N</w:t>
      </w:r>
      <w:r>
        <w:rPr>
          <w:rFonts w:ascii="Calibri"/>
          <w:b/>
          <w:color w:val="25A6FF"/>
          <w:spacing w:val="-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A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L</w:t>
      </w:r>
      <w:r>
        <w:rPr>
          <w:rFonts w:ascii="Calibri"/>
          <w:b/>
          <w:color w:val="25A6FF"/>
          <w:spacing w:val="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E</w:t>
      </w:r>
      <w:r>
        <w:rPr>
          <w:rFonts w:ascii="Calibri"/>
          <w:b/>
          <w:color w:val="25A6FF"/>
          <w:spacing w:val="-30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X</w:t>
      </w:r>
      <w:r>
        <w:rPr>
          <w:rFonts w:ascii="Calibri"/>
          <w:b/>
          <w:color w:val="25A6FF"/>
          <w:spacing w:val="-34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P</w:t>
      </w:r>
      <w:r>
        <w:rPr>
          <w:rFonts w:ascii="Calibri"/>
          <w:b/>
          <w:color w:val="25A6FF"/>
          <w:spacing w:val="-30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E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R</w:t>
      </w:r>
      <w:r>
        <w:rPr>
          <w:rFonts w:ascii="Calibri"/>
          <w:b/>
          <w:color w:val="25A6FF"/>
          <w:spacing w:val="-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I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E</w:t>
      </w:r>
      <w:r>
        <w:rPr>
          <w:rFonts w:ascii="Calibri"/>
          <w:b/>
          <w:color w:val="25A6FF"/>
          <w:spacing w:val="-29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N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w w:val="135"/>
          <w:sz w:val="22"/>
        </w:rPr>
        <w:t>C</w:t>
      </w:r>
      <w:r>
        <w:rPr>
          <w:rFonts w:ascii="Calibri"/>
          <w:b/>
          <w:color w:val="25A6FF"/>
          <w:spacing w:val="-28"/>
          <w:w w:val="135"/>
          <w:sz w:val="22"/>
        </w:rPr>
        <w:t> </w:t>
      </w:r>
      <w:r>
        <w:rPr>
          <w:rFonts w:ascii="Calibri"/>
          <w:b/>
          <w:color w:val="25A6FF"/>
          <w:spacing w:val="-10"/>
          <w:w w:val="135"/>
          <w:sz w:val="22"/>
        </w:rPr>
        <w:t>E</w:t>
      </w:r>
    </w:p>
    <w:p>
      <w:pPr>
        <w:spacing w:after="0"/>
        <w:jc w:val="left"/>
        <w:rPr>
          <w:rFonts w:ascii="Calibri"/>
          <w:b/>
          <w:sz w:val="22"/>
        </w:rPr>
        <w:sectPr>
          <w:type w:val="continuous"/>
          <w:pgSz w:w="11920" w:h="16860"/>
          <w:pgMar w:top="1200" w:bottom="280" w:left="425" w:right="566"/>
          <w:cols w:num="2" w:equalWidth="0">
            <w:col w:w="2697" w:space="1488"/>
            <w:col w:w="6744"/>
          </w:cols>
        </w:sectPr>
      </w:pPr>
    </w:p>
    <w:p>
      <w:pPr>
        <w:pStyle w:val="BodyText"/>
        <w:spacing w:before="3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spacing w:line="669" w:lineRule="auto" w:before="112"/>
        <w:ind w:left="1025" w:right="1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472" y="6874297"/>
                            <a:ext cx="1468151" cy="2822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826" y="7622091"/>
                            <a:ext cx="1663704" cy="399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85762" y="5105399"/>
                            <a:ext cx="47625" cy="100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0125">
                                <a:moveTo>
                                  <a:pt x="47625" y="978560"/>
                                </a:moveTo>
                                <a:lnTo>
                                  <a:pt x="31102" y="962025"/>
                                </a:lnTo>
                                <a:lnTo>
                                  <a:pt x="16535" y="962025"/>
                                </a:lnTo>
                                <a:lnTo>
                                  <a:pt x="0" y="978560"/>
                                </a:lnTo>
                                <a:lnTo>
                                  <a:pt x="0" y="981075"/>
                                </a:lnTo>
                                <a:lnTo>
                                  <a:pt x="0" y="983602"/>
                                </a:lnTo>
                                <a:lnTo>
                                  <a:pt x="16535" y="1000125"/>
                                </a:lnTo>
                                <a:lnTo>
                                  <a:pt x="31102" y="1000125"/>
                                </a:lnTo>
                                <a:lnTo>
                                  <a:pt x="47625" y="983602"/>
                                </a:lnTo>
                                <a:lnTo>
                                  <a:pt x="47625" y="978560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0895" y="6707085"/>
                            <a:ext cx="1021666" cy="125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85774" y="67436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421" y="7317291"/>
                            <a:ext cx="1462970" cy="246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85774" y="73532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2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7560" y="2270079"/>
                            <a:ext cx="3623220" cy="2738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8022" y="3635797"/>
                            <a:ext cx="3700764" cy="1182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1072" y="3792599"/>
                            <a:ext cx="796178" cy="1200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8281" y="5436022"/>
                            <a:ext cx="3905186" cy="133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152762" y="424814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936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25a6ff" stroked="false">
                  <v:fill type="solid"/>
                </v:rect>
                <v:shape style="position:absolute;left:1057;top:10825;width:2313;height:445" type="#_x0000_t75" id="docshape4" stroked="false">
                  <v:imagedata r:id="rId6" o:title=""/>
                </v:shape>
                <v:shape style="position:absolute;left:1064;top:12003;width:2620;height:629" type="#_x0000_t75" id="docshape5" stroked="false">
                  <v:imagedata r:id="rId7" o:title=""/>
                </v:shape>
                <v:rect style="position:absolute;left:0;top:0;width:4425;height:2040" id="docshape6" filled="true" fillcolor="#be9000" stroked="false">
                  <v:fill type="solid"/>
                </v:rect>
                <v:rect style="position:absolute;left:0;top:2040;width:4425;height:510" id="docshape7" filled="true" fillcolor="#fff1cc" stroked="false">
                  <v:fill type="solid"/>
                </v:rect>
                <v:shape style="position:absolute;left:765;top:4815;width:525;height:525" id="docshape8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9" stroked="false">
                  <v:imagedata r:id="rId8" o:title=""/>
                </v:shape>
                <v:shape style="position:absolute;left:765;top:5415;width:525;height:525" id="docshape10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11" stroked="false">
                  <v:imagedata r:id="rId9" o:title=""/>
                </v:shape>
                <v:shape style="position:absolute;left:765;top:6015;width:525;height:510" id="docshape12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3" stroked="false">
                  <v:imagedata r:id="rId10" o:title=""/>
                </v:shape>
                <v:shape style="position:absolute;left:765;top:6600;width:525;height:525" id="docshape14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5" stroked="false">
                  <v:imagedata r:id="rId11" o:title=""/>
                </v:shape>
                <v:shape style="position:absolute;left:764;top:8040;width:75;height:1575" id="docshape16" coordorigin="765,8040" coordsize="75,1575" path="m840,9581l839,9577,836,9570,834,9567,828,9561,825,9559,818,9556,814,9555,791,9555,787,9556,780,9559,777,9561,771,9567,769,9570,766,9577,765,9581,765,9585,765,9589,766,9593,769,9600,771,9603,777,9609,780,9611,787,9614,791,9615,814,9615,818,9614,825,9611,828,9609,834,9603,836,9600,839,9593,840,9589,840,9581xm840,9257l839,9252,835,9243,833,9239,826,9232,822,9230,813,9226,808,9225,797,9225,792,9226,783,9230,779,9232,772,9239,770,9243,766,9252,765,9257,765,9263,765,9268,766,9273,770,9282,772,9286,779,9293,783,9295,792,9299,797,9300,808,9300,813,9299,822,9295,826,9293,833,9286,835,9282,839,9273,840,9268,840,9257xm840,8942l839,8937,835,8928,833,8924,826,8917,822,8915,813,8911,808,8910,797,8910,792,8911,783,8915,779,8917,772,8924,770,8928,766,8937,765,8942,765,8948,765,8953,766,8958,770,8967,772,8971,779,8978,783,8980,792,8984,797,8985,808,8985,813,8984,822,8980,826,8978,833,8971,835,8967,839,8958,840,8953,840,8942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e" filled="true" fillcolor="#ffffff" stroked="false">
                  <v:path arrowok="t"/>
                  <v:fill type="solid"/>
                </v:shape>
                <v:shape style="position:absolute;left:1056;top:10562;width:1609;height:198" type="#_x0000_t75" id="docshape17" stroked="false">
                  <v:imagedata r:id="rId12" o:title=""/>
                </v:shape>
                <v:shape style="position:absolute;left:765;top:10620;width:75;height:75" id="docshape18" coordorigin="765,10620" coordsize="75,75" path="m808,10695l797,10695,792,10694,765,10663,765,10658,765,10652,797,10620,808,10620,840,10652,840,10663,813,10694,808,10695xe" filled="true" fillcolor="#ffffff" stroked="false">
                  <v:path arrowok="t"/>
                  <v:fill type="solid"/>
                </v:shape>
                <v:shape style="position:absolute;left:1068;top:11523;width:2304;height:389" type="#_x0000_t75" id="docshape19" stroked="false">
                  <v:imagedata r:id="rId13" o:title=""/>
                </v:shape>
                <v:shape style="position:absolute;left:765;top:11580;width:75;height:75" id="docshape20" coordorigin="765,11580" coordsize="75,75" path="m808,11655l797,11655,792,11654,765,11623,765,11618,765,11612,797,11580,808,11580,840,11612,840,11623,813,11654,808,11655xe" filled="true" fillcolor="#ffffff" stroked="false">
                  <v:path arrowok="t"/>
                  <v:fill type="solid"/>
                </v:shape>
                <v:shape style="position:absolute;left:4657;top:3574;width:5706;height:432" type="#_x0000_t75" id="docshape21" stroked="false">
                  <v:imagedata r:id="rId14" o:title=""/>
                </v:shape>
                <v:shape style="position:absolute;left:4658;top:5725;width:5828;height:187" type="#_x0000_t75" id="docshape22" stroked="false">
                  <v:imagedata r:id="rId15" o:title=""/>
                </v:shape>
                <v:shape style="position:absolute;left:4647;top:5972;width:1254;height:190" type="#_x0000_t75" id="docshape23" stroked="false">
                  <v:imagedata r:id="rId16" o:title=""/>
                </v:shape>
                <v:shape style="position:absolute;left:4658;top:8560;width:6150;height:212" type="#_x0000_t75" id="docshape24" stroked="false">
                  <v:imagedata r:id="rId17" o:title=""/>
                </v:shape>
                <v:rect style="position:absolute;left:4425;top:0;width:7494;height:2745" id="docshape25" filled="true" fillcolor="#ffffff" stroked="false">
                  <v:fill type="solid"/>
                </v:rect>
                <v:rect style="position:absolute;left:4800;top:2715;width:6750;height:30" id="docshape26" filled="true" fillcolor="#be9000" stroked="false">
                  <v:fill type="solid"/>
                </v:rect>
                <v:shape style="position:absolute;left:4964;top:6690;width:75;height:3225" id="docshape27" coordorigin="4965,6690" coordsize="75,3225" path="m5040,9872l5039,9867,5035,9858,5033,9854,5026,9847,5022,9845,5013,9841,5008,9840,4997,9840,4992,9841,4983,9845,4979,9847,4972,9854,4970,9858,4966,9867,4965,9872,4965,9878,4965,9883,4966,9888,4970,9897,4972,9901,4979,9908,4983,9910,4992,9914,4997,9915,5008,9915,5013,9914,5022,9910,5026,9908,5033,9901,5035,9897,5039,9888,5040,9883,5040,9872xm5040,9332l5039,9327,5035,9318,5033,9314,5026,9307,5022,9305,5013,9301,5008,9300,4997,9300,4992,9301,4983,9305,4979,9307,4972,9314,4970,9318,4966,9327,4965,9332,4965,9338,4965,9343,4966,9348,4970,9357,4972,9361,4979,9368,4983,9370,4992,9374,4997,9375,5008,9375,5013,9374,5022,9370,5026,9368,5033,9361,5035,9357,5039,9348,5040,9343,5040,9332xm5040,7817l5039,7812,5035,7803,5033,7799,5026,7792,5022,7790,5013,7786,5008,7785,4997,7785,4992,7786,4983,7790,4979,7792,4972,7799,4970,7803,4966,7812,4965,7817,4965,7823,4965,7828,4966,7833,4970,7842,4972,7846,4979,7853,4983,7855,4992,7859,4997,7860,5008,7860,5013,7859,5022,7855,5026,7853,5033,7846,5035,7842,5039,7833,5040,7828,5040,7817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28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20"/>
        </w:rPr>
        <w:t>LinkedIn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|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Portfolio </w:t>
      </w:r>
      <w:r>
        <w:rPr>
          <w:color w:val="FFFFFF"/>
          <w:w w:val="125"/>
        </w:rPr>
        <w:t>City, ST 98765</w:t>
      </w:r>
    </w:p>
    <w:p>
      <w:pPr>
        <w:spacing w:before="107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6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BodyText"/>
        <w:spacing w:before="265"/>
        <w:ind w:left="634"/>
      </w:pPr>
      <w:r>
        <w:rPr>
          <w:color w:val="FFFFFF"/>
          <w:spacing w:val="-2"/>
          <w:w w:val="120"/>
        </w:rPr>
        <w:t>Entertainment</w:t>
      </w:r>
      <w:r>
        <w:rPr>
          <w:color w:val="FFFFFF"/>
          <w:spacing w:val="7"/>
          <w:w w:val="120"/>
        </w:rPr>
        <w:t> </w:t>
      </w:r>
      <w:r>
        <w:rPr>
          <w:color w:val="FFFFFF"/>
          <w:spacing w:val="-2"/>
          <w:w w:val="120"/>
        </w:rPr>
        <w:t>contract</w:t>
      </w:r>
      <w:r>
        <w:rPr>
          <w:color w:val="FFFFFF"/>
          <w:spacing w:val="7"/>
          <w:w w:val="120"/>
        </w:rPr>
        <w:t> </w:t>
      </w:r>
      <w:r>
        <w:rPr>
          <w:color w:val="FFFFFF"/>
          <w:spacing w:val="-5"/>
          <w:w w:val="120"/>
        </w:rPr>
        <w:t>law</w:t>
      </w:r>
    </w:p>
    <w:p>
      <w:pPr>
        <w:pStyle w:val="BodyText"/>
        <w:spacing w:line="256" w:lineRule="auto" w:before="104"/>
        <w:ind w:left="634" w:right="152"/>
      </w:pPr>
      <w:r>
        <w:rPr>
          <w:color w:val="FFFFFF"/>
          <w:spacing w:val="-2"/>
          <w:w w:val="120"/>
        </w:rPr>
        <w:t>Copyright</w:t>
      </w:r>
      <w:r>
        <w:rPr>
          <w:color w:val="FFFFFF"/>
          <w:spacing w:val="-8"/>
          <w:w w:val="120"/>
        </w:rPr>
        <w:t> </w:t>
      </w:r>
      <w:r>
        <w:rPr>
          <w:color w:val="FFFFFF"/>
          <w:spacing w:val="-2"/>
          <w:w w:val="120"/>
        </w:rPr>
        <w:t>and</w:t>
      </w:r>
      <w:r>
        <w:rPr>
          <w:color w:val="FFFFFF"/>
          <w:spacing w:val="-8"/>
          <w:w w:val="120"/>
        </w:rPr>
        <w:t> </w:t>
      </w:r>
      <w:r>
        <w:rPr>
          <w:color w:val="FFFFFF"/>
          <w:spacing w:val="-2"/>
          <w:w w:val="120"/>
        </w:rPr>
        <w:t>trademark protection</w:t>
      </w:r>
    </w:p>
    <w:p>
      <w:pPr>
        <w:pStyle w:val="BodyText"/>
        <w:spacing w:line="357" w:lineRule="auto" w:before="88"/>
        <w:ind w:left="634" w:right="152"/>
      </w:pPr>
      <w:r>
        <w:rPr>
          <w:color w:val="FFFFFF"/>
          <w:w w:val="120"/>
        </w:rPr>
        <w:t>Licensing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agreements Talent</w:t>
      </w:r>
      <w:r>
        <w:rPr>
          <w:color w:val="FFFFFF"/>
          <w:spacing w:val="-8"/>
          <w:w w:val="120"/>
        </w:rPr>
        <w:t> </w:t>
      </w:r>
      <w:r>
        <w:rPr>
          <w:color w:val="FFFFFF"/>
          <w:spacing w:val="-2"/>
          <w:w w:val="120"/>
        </w:rPr>
        <w:t>representation</w:t>
      </w:r>
    </w:p>
    <w:p>
      <w:pPr>
        <w:pStyle w:val="BodyText"/>
        <w:spacing w:before="17"/>
        <w:ind w:left="634"/>
      </w:pPr>
      <w:r>
        <w:rPr>
          <w:color w:val="FFFFFF"/>
          <w:w w:val="115"/>
        </w:rPr>
        <w:t>Intellectual</w:t>
      </w:r>
      <w:r>
        <w:rPr>
          <w:color w:val="FFFFFF"/>
          <w:spacing w:val="20"/>
          <w:w w:val="115"/>
        </w:rPr>
        <w:t> </w:t>
      </w:r>
      <w:r>
        <w:rPr>
          <w:color w:val="FFFFFF"/>
          <w:w w:val="115"/>
        </w:rPr>
        <w:t>property</w:t>
      </w:r>
      <w:r>
        <w:rPr>
          <w:color w:val="FFFFFF"/>
          <w:spacing w:val="20"/>
          <w:w w:val="115"/>
        </w:rPr>
        <w:t> </w:t>
      </w:r>
      <w:r>
        <w:rPr>
          <w:color w:val="FFFFFF"/>
          <w:spacing w:val="-2"/>
          <w:w w:val="115"/>
        </w:rPr>
        <w:t>disputes</w:t>
      </w:r>
    </w:p>
    <w:p>
      <w:pPr>
        <w:pStyle w:val="BodyText"/>
        <w:spacing w:before="124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1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15"/>
        <w:ind w:left="39"/>
      </w:pPr>
      <w:r>
        <w:rPr/>
        <w:br w:type="column"/>
      </w:r>
      <w:r>
        <w:rPr>
          <w:color w:val="545353"/>
          <w:spacing w:val="-2"/>
          <w:w w:val="120"/>
        </w:rPr>
        <w:t>SEPTEMBER</w:t>
      </w:r>
      <w:r>
        <w:rPr>
          <w:color w:val="545353"/>
          <w:spacing w:val="-3"/>
          <w:w w:val="120"/>
        </w:rPr>
        <w:t> </w:t>
      </w:r>
      <w:r>
        <w:rPr>
          <w:color w:val="545353"/>
          <w:spacing w:val="-2"/>
          <w:w w:val="120"/>
        </w:rPr>
        <w:t>2016</w:t>
      </w:r>
      <w:r>
        <w:rPr>
          <w:color w:val="545353"/>
          <w:spacing w:val="-3"/>
          <w:w w:val="120"/>
        </w:rPr>
        <w:t> </w:t>
      </w:r>
      <w:r>
        <w:rPr>
          <w:color w:val="545353"/>
          <w:spacing w:val="-2"/>
          <w:w w:val="120"/>
        </w:rPr>
        <w:t>-</w:t>
      </w:r>
      <w:r>
        <w:rPr>
          <w:color w:val="545353"/>
          <w:spacing w:val="-3"/>
          <w:w w:val="120"/>
        </w:rPr>
        <w:t> </w:t>
      </w:r>
      <w:r>
        <w:rPr>
          <w:color w:val="545353"/>
          <w:spacing w:val="-2"/>
          <w:w w:val="120"/>
        </w:rPr>
        <w:t>PRESENT</w:t>
      </w:r>
    </w:p>
    <w:p>
      <w:pPr>
        <w:pStyle w:val="BodyText"/>
        <w:spacing w:before="28"/>
      </w:pPr>
    </w:p>
    <w:p>
      <w:pPr>
        <w:pStyle w:val="BodyText"/>
        <w:spacing w:line="256" w:lineRule="auto"/>
        <w:ind w:left="653" w:right="44"/>
      </w:pPr>
      <w:r>
        <w:rPr>
          <w:color w:val="454545"/>
          <w:w w:val="120"/>
        </w:rPr>
        <w:t>Negotiate multi-million-dollar record and film contracts for clients in the entertainment industry</w:t>
      </w:r>
    </w:p>
    <w:p>
      <w:pPr>
        <w:pStyle w:val="BodyText"/>
        <w:spacing w:line="256" w:lineRule="auto" w:before="104"/>
        <w:ind w:left="653" w:right="44"/>
      </w:pPr>
      <w:r>
        <w:rPr>
          <w:color w:val="454545"/>
          <w:w w:val="120"/>
        </w:rPr>
        <w:t>Advise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production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companies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on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intellectual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property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licensing and distribution agreements</w:t>
      </w:r>
    </w:p>
    <w:p>
      <w:pPr>
        <w:pStyle w:val="BodyText"/>
        <w:spacing w:line="256" w:lineRule="auto" w:before="88"/>
        <w:ind w:left="653"/>
      </w:pPr>
      <w:r>
        <w:rPr>
          <w:color w:val="454545"/>
          <w:w w:val="120"/>
        </w:rPr>
        <w:t>Represent</w:t>
      </w:r>
      <w:r>
        <w:rPr>
          <w:color w:val="454545"/>
          <w:spacing w:val="-5"/>
          <w:w w:val="120"/>
        </w:rPr>
        <w:t> </w:t>
      </w:r>
      <w:r>
        <w:rPr>
          <w:color w:val="454545"/>
          <w:w w:val="120"/>
        </w:rPr>
        <w:t>artists</w:t>
      </w:r>
      <w:r>
        <w:rPr>
          <w:color w:val="454545"/>
          <w:spacing w:val="-5"/>
          <w:w w:val="120"/>
        </w:rPr>
        <w:t> </w:t>
      </w:r>
      <w:r>
        <w:rPr>
          <w:color w:val="454545"/>
          <w:w w:val="120"/>
        </w:rPr>
        <w:t>in</w:t>
      </w:r>
      <w:r>
        <w:rPr>
          <w:color w:val="454545"/>
          <w:spacing w:val="-5"/>
          <w:w w:val="120"/>
        </w:rPr>
        <w:t> </w:t>
      </w:r>
      <w:r>
        <w:rPr>
          <w:color w:val="454545"/>
          <w:w w:val="120"/>
        </w:rPr>
        <w:t>copyright</w:t>
      </w:r>
      <w:r>
        <w:rPr>
          <w:color w:val="454545"/>
          <w:spacing w:val="-5"/>
          <w:w w:val="120"/>
        </w:rPr>
        <w:t> </w:t>
      </w:r>
      <w:r>
        <w:rPr>
          <w:color w:val="454545"/>
          <w:w w:val="120"/>
        </w:rPr>
        <w:t>infringement</w:t>
      </w:r>
      <w:r>
        <w:rPr>
          <w:color w:val="454545"/>
          <w:spacing w:val="-5"/>
          <w:w w:val="120"/>
        </w:rPr>
        <w:t> </w:t>
      </w:r>
      <w:r>
        <w:rPr>
          <w:color w:val="454545"/>
          <w:w w:val="120"/>
        </w:rPr>
        <w:t>cases,</w:t>
      </w:r>
      <w:r>
        <w:rPr>
          <w:color w:val="454545"/>
          <w:spacing w:val="-5"/>
          <w:w w:val="120"/>
        </w:rPr>
        <w:t> </w:t>
      </w:r>
      <w:r>
        <w:rPr>
          <w:color w:val="454545"/>
          <w:w w:val="120"/>
        </w:rPr>
        <w:t>securing favorable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settlements</w:t>
      </w:r>
    </w:p>
    <w:p>
      <w:pPr>
        <w:pStyle w:val="BodyText"/>
      </w:pPr>
    </w:p>
    <w:p>
      <w:pPr>
        <w:pStyle w:val="BodyText"/>
        <w:spacing w:before="191"/>
      </w:pPr>
    </w:p>
    <w:p>
      <w:pPr>
        <w:pStyle w:val="BodyText"/>
        <w:ind w:left="39"/>
      </w:pPr>
      <w:r>
        <w:rPr>
          <w:color w:val="545353"/>
          <w:w w:val="120"/>
        </w:rPr>
        <w:t>JULY</w:t>
      </w:r>
      <w:r>
        <w:rPr>
          <w:color w:val="545353"/>
          <w:spacing w:val="-9"/>
          <w:w w:val="120"/>
        </w:rPr>
        <w:t> </w:t>
      </w:r>
      <w:r>
        <w:rPr>
          <w:color w:val="545353"/>
          <w:w w:val="120"/>
        </w:rPr>
        <w:t>2014</w:t>
      </w:r>
      <w:r>
        <w:rPr>
          <w:color w:val="545353"/>
          <w:spacing w:val="-8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-8"/>
          <w:w w:val="120"/>
        </w:rPr>
        <w:t> </w:t>
      </w:r>
      <w:r>
        <w:rPr>
          <w:color w:val="545353"/>
          <w:w w:val="120"/>
        </w:rPr>
        <w:t>AUGUST</w:t>
      </w:r>
      <w:r>
        <w:rPr>
          <w:color w:val="545353"/>
          <w:spacing w:val="-9"/>
          <w:w w:val="120"/>
        </w:rPr>
        <w:t> </w:t>
      </w:r>
      <w:r>
        <w:rPr>
          <w:color w:val="545353"/>
          <w:spacing w:val="-4"/>
          <w:w w:val="120"/>
        </w:rPr>
        <w:t>2016</w:t>
      </w:r>
    </w:p>
    <w:p>
      <w:pPr>
        <w:pStyle w:val="BodyText"/>
        <w:spacing w:before="28"/>
      </w:pPr>
    </w:p>
    <w:p>
      <w:pPr>
        <w:pStyle w:val="BodyText"/>
        <w:spacing w:line="256" w:lineRule="auto"/>
        <w:ind w:left="653"/>
      </w:pPr>
      <w:r>
        <w:rPr>
          <w:color w:val="454545"/>
          <w:w w:val="120"/>
        </w:rPr>
        <w:t>Assisted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in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drafting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contracts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for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film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distribution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and</w:t>
      </w:r>
      <w:r>
        <w:rPr>
          <w:color w:val="454545"/>
          <w:spacing w:val="-4"/>
          <w:w w:val="120"/>
        </w:rPr>
        <w:t> </w:t>
      </w:r>
      <w:r>
        <w:rPr>
          <w:color w:val="454545"/>
          <w:w w:val="120"/>
        </w:rPr>
        <w:t>music </w:t>
      </w:r>
      <w:r>
        <w:rPr>
          <w:color w:val="454545"/>
          <w:spacing w:val="-2"/>
          <w:w w:val="120"/>
        </w:rPr>
        <w:t>licensing</w:t>
      </w:r>
    </w:p>
    <w:p>
      <w:pPr>
        <w:pStyle w:val="BodyText"/>
        <w:spacing w:line="256" w:lineRule="auto" w:before="104"/>
        <w:ind w:left="653"/>
      </w:pPr>
      <w:r>
        <w:rPr>
          <w:color w:val="454545"/>
          <w:w w:val="120"/>
        </w:rPr>
        <w:t>Provided legal consultation to up-and-coming artists regarding </w:t>
      </w:r>
      <w:r>
        <w:rPr>
          <w:color w:val="454545"/>
          <w:w w:val="125"/>
        </w:rPr>
        <w:t>industry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rights</w:t>
      </w:r>
    </w:p>
    <w:sectPr>
      <w:type w:val="continuous"/>
      <w:pgSz w:w="11920" w:h="16860"/>
      <w:pgMar w:top="1200" w:bottom="280" w:left="425" w:right="566"/>
      <w:cols w:num="2" w:equalWidth="0">
        <w:col w:w="3354" w:space="831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2026-02-12T22:30:02Z</dcterms:created>
  <dcterms:modified xsi:type="dcterms:W3CDTF">2026-02-12T22:30:02Z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