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25cde3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7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11"/>
                          <w:sz w:val="18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4"/>
                              <w:ind w:left="357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5CDE3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Verdana"/>
                                <w:b/>
                                <w:color w:val="25CDE3"/>
                                <w:spacing w:val="-1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25CDE3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4"/>
                        <w:ind w:left="357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25CDE3"/>
                          <w:sz w:val="18"/>
                        </w:rPr>
                        <w:t>PROFESSIONAL</w:t>
                      </w:r>
                      <w:r>
                        <w:rPr>
                          <w:rFonts w:ascii="Verdana"/>
                          <w:b/>
                          <w:color w:val="25CDE3"/>
                          <w:spacing w:val="-14"/>
                          <w:sz w:val="18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25CDE3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39"/>
        <w:ind w:left="555" w:right="1838"/>
      </w:pPr>
      <w:r>
        <w:rPr/>
        <w:br w:type="column"/>
      </w:r>
      <w:r>
        <w:rPr/>
        <w:t>HR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Allied</w:t>
      </w:r>
      <w:r>
        <w:rPr>
          <w:spacing w:val="40"/>
        </w:rPr>
        <w:t> </w:t>
      </w:r>
      <w:r>
        <w:rPr/>
        <w:t>National</w:t>
      </w:r>
      <w:r>
        <w:rPr>
          <w:spacing w:val="32"/>
        </w:rPr>
        <w:t> </w:t>
      </w:r>
      <w:r>
        <w:rPr/>
        <w:t>Corp.,</w:t>
      </w:r>
      <w:r>
        <w:rPr>
          <w:spacing w:val="40"/>
        </w:rPr>
        <w:t> </w:t>
      </w:r>
      <w:r>
        <w:rPr/>
        <w:t>Charlotte,</w:t>
      </w:r>
      <w:r>
        <w:rPr>
          <w:spacing w:val="40"/>
        </w:rPr>
        <w:t> </w:t>
      </w:r>
      <w:r>
        <w:rPr/>
        <w:t>NC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January 2020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60" w:space="1548"/>
            <w:col w:w="8012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-27700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2" w:lineRule="exact" w:before="0" w:after="0"/>
        <w:ind w:left="851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Conducted</w:t>
      </w:r>
      <w:r>
        <w:rPr>
          <w:spacing w:val="1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15+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internal</w:t>
      </w:r>
      <w:r>
        <w:rPr>
          <w:spacing w:val="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HR</w:t>
      </w:r>
      <w:r>
        <w:rPr>
          <w:spacing w:val="1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audits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annually</w:t>
      </w:r>
      <w:r>
        <w:rPr>
          <w:spacing w:val="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zero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compliance</w:t>
      </w:r>
      <w:r>
        <w:rPr>
          <w:spacing w:val="12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10" w:after="0"/>
        <w:ind w:left="852" w:right="136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 a policy tracking system that reduced outdated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 by 80%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71" w:after="0"/>
        <w:ind w:left="852" w:right="1047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Developed annual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training for managers on employment law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 reporting procedures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633" w:space="1592"/>
            <w:col w:w="7695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35"/>
        <w:ind w:left="5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507945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9.995739pt;width:183pt;height:34.5pt;mso-position-horizontal-relative:page;mso-position-vertical-relative:paragraph;z-index:15732224" type="#_x0000_t202" id="docshape4" filled="true" fillcolor="#25cde3" stroked="false">
                <v:textbox inset="0,0,0,0">
                  <w:txbxContent>
                    <w:p>
                      <w:pPr>
                        <w:pStyle w:val="BodyText"/>
                        <w:spacing w:before="15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-11"/>
        </w:rPr>
        <w:drawing>
          <wp:inline distT="0" distB="0" distL="0" distR="0">
            <wp:extent cx="224174" cy="225623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Benefits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Compliance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laws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Employee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HR</w:t>
      </w:r>
      <w:r>
        <w:rPr>
          <w:spacing w:val="9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Policy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Risk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BodyText"/>
        <w:spacing w:line="266" w:lineRule="auto" w:before="164"/>
        <w:ind w:left="555" w:right="2971"/>
      </w:pPr>
      <w:r>
        <w:rPr/>
        <w:br w:type="column"/>
      </w:r>
      <w:r>
        <w:rPr/>
        <w:t>HR Specialist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ClearPath Healthcare, Raleigh, NC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July</w:t>
      </w:r>
      <w:r>
        <w:rPr>
          <w:spacing w:val="34"/>
        </w:rPr>
        <w:t> </w:t>
      </w:r>
      <w:r>
        <w:rPr/>
        <w:t>2015</w:t>
      </w:r>
      <w:r>
        <w:rPr>
          <w:w w:val="130"/>
        </w:rPr>
        <w:t> – </w:t>
      </w:r>
      <w:r>
        <w:rPr/>
        <w:t>December</w:t>
      </w:r>
      <w:r>
        <w:rPr>
          <w:spacing w:val="36"/>
        </w:rPr>
        <w:t> </w:t>
      </w:r>
      <w:r>
        <w:rPr/>
        <w:t>2019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36" w:lineRule="exact" w:before="141" w:after="0"/>
        <w:ind w:left="1167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FMLA,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ADA,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spacing w:val="-5"/>
          <w:w w:val="105"/>
          <w:sz w:val="18"/>
        </w:rPr>
        <w:t>EEO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23" w:lineRule="exact" w:before="0" w:after="0"/>
        <w:ind w:left="1167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requirements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HR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43" w:lineRule="exact" w:before="0" w:after="0"/>
        <w:ind w:left="1167" w:right="0" w:hanging="296"/>
        <w:jc w:val="left"/>
        <w:rPr>
          <w:sz w:val="18"/>
        </w:rPr>
      </w:pPr>
      <w:r>
        <w:rPr>
          <w:w w:val="110"/>
          <w:sz w:val="18"/>
        </w:rPr>
        <w:t>Audited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employee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records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corrected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policy</w:t>
      </w:r>
      <w:r>
        <w:rPr>
          <w:spacing w:val="-3"/>
          <w:w w:val="110"/>
          <w:sz w:val="18"/>
        </w:rPr>
        <w:t> </w:t>
      </w:r>
      <w:r>
        <w:rPr>
          <w:spacing w:val="-4"/>
          <w:w w:val="110"/>
          <w:sz w:val="18"/>
        </w:rPr>
        <w:t>gaps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348" w:space="561"/>
            <w:col w:w="8011"/>
          </w:cols>
        </w:sectPr>
      </w:pPr>
    </w:p>
    <w:p>
      <w:pPr>
        <w:pStyle w:val="BodyText"/>
        <w:spacing w:before="136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90487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81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5CDE3"/>
                                  <w:w w:val="90"/>
                                  <w:sz w:val="70"/>
                                </w:rPr>
                                <w:t>Skyler</w:t>
                              </w:r>
                              <w:r>
                                <w:rPr>
                                  <w:rFonts w:ascii="Verdana"/>
                                  <w:b/>
                                  <w:color w:val="25CDE3"/>
                                  <w:spacing w:val="-23"/>
                                  <w:w w:val="110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Calibri"/>
                                  <w:color w:val="25CDE3"/>
                                  <w:spacing w:val="-4"/>
                                  <w:w w:val="110"/>
                                  <w:sz w:val="70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26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5CDE3"/>
                                  <w:sz w:val="18"/>
                                </w:rPr>
                                <w:t>Human</w:t>
                              </w:r>
                              <w:r>
                                <w:rPr>
                                  <w:rFonts w:ascii="Verdana"/>
                                  <w:b/>
                                  <w:color w:val="25CDE3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25CDE3"/>
                                  <w:sz w:val="18"/>
                                </w:rPr>
                                <w:t>Resources Compliance </w:t>
                              </w:r>
                              <w:r>
                                <w:rPr>
                                  <w:rFonts w:ascii="Verdana"/>
                                  <w:b/>
                                  <w:color w:val="25CDE3"/>
                                  <w:spacing w:val="-2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57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Compliance-focused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HR</w:t>
                              </w:r>
                              <w:r>
                                <w:rPr>
                                  <w:b/>
                                  <w:color w:val="000000"/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b/>
                                  <w:color w:val="000000"/>
                                  <w:spacing w:val="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000000"/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b/>
                                  <w:color w:val="000000"/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16"/>
                                </w:rPr>
                                <w:t>knowledge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72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Dedicated HR Compliance Professional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with 10 years of experience managing audits, policy enforcement, and legal reporting. Deep knowledge of employment law and regulatory environments.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9056" id="docshapegroup5" coordorigin="0,0" coordsize="11919,16858">
                <v:shape style="position:absolute;left:4199;top:0;width:7719;height:16858" id="docshape6" coordorigin="4200,0" coordsize="7719,16858" path="m11918,3480l4200,3480,4200,3945,11918,3945,11918,3480xm11918,0l4200,0,4200,435,11918,435,11918,0xm11918,8360l11918,8360,11918,4455,4200,4455,4200,14250,4200,14250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7" filled="true" fillcolor="#25cde3" stroked="false">
                  <v:fill type="solid"/>
                </v:rect>
                <v:shape style="position:absolute;left:0;top:435;width:11919;height:3045" type="#_x0000_t202" id="docshape8" filled="true" fillcolor="#25cde3" stroked="false">
                  <v:textbox inset="0,0,0,0">
                    <w:txbxContent>
                      <w:p>
                        <w:pPr>
                          <w:spacing w:before="481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Verdana"/>
                            <w:b/>
                            <w:color w:val="25CDE3"/>
                            <w:w w:val="90"/>
                            <w:sz w:val="70"/>
                          </w:rPr>
                          <w:t>Skyler</w:t>
                        </w:r>
                        <w:r>
                          <w:rPr>
                            <w:rFonts w:ascii="Verdana"/>
                            <w:b/>
                            <w:color w:val="25CDE3"/>
                            <w:spacing w:val="-23"/>
                            <w:w w:val="110"/>
                            <w:sz w:val="70"/>
                          </w:rPr>
                          <w:t>  </w:t>
                        </w:r>
                        <w:r>
                          <w:rPr>
                            <w:rFonts w:ascii="Calibri"/>
                            <w:color w:val="25CDE3"/>
                            <w:spacing w:val="-4"/>
                            <w:w w:val="110"/>
                            <w:sz w:val="70"/>
                          </w:rPr>
                          <w:t>Lewis</w:t>
                        </w:r>
                      </w:p>
                      <w:p>
                        <w:pPr>
                          <w:spacing w:before="126"/>
                          <w:ind w:left="873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Verdana"/>
                            <w:b/>
                            <w:color w:val="25CDE3"/>
                            <w:sz w:val="18"/>
                          </w:rPr>
                          <w:t>Human</w:t>
                        </w:r>
                        <w:r>
                          <w:rPr>
                            <w:rFonts w:ascii="Verdana"/>
                            <w:b/>
                            <w:color w:val="25CDE3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25CDE3"/>
                            <w:sz w:val="18"/>
                          </w:rPr>
                          <w:t>Resources Compliance </w:t>
                        </w:r>
                        <w:r>
                          <w:rPr>
                            <w:rFonts w:ascii="Verdana"/>
                            <w:b/>
                            <w:color w:val="25CDE3"/>
                            <w:spacing w:val="-2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before="157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Compliance-focused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HR</w:t>
                        </w:r>
                        <w:r>
                          <w:rPr>
                            <w:b/>
                            <w:color w:val="000000"/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Expert</w:t>
                        </w:r>
                        <w:r>
                          <w:rPr>
                            <w:b/>
                            <w:color w:val="000000"/>
                            <w:spacing w:val="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000000"/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legal</w:t>
                        </w:r>
                        <w:r>
                          <w:rPr>
                            <w:b/>
                            <w:color w:val="000000"/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16"/>
                          </w:rPr>
                          <w:t>knowledge</w:t>
                        </w:r>
                      </w:p>
                      <w:p>
                        <w:pPr>
                          <w:spacing w:line="271" w:lineRule="auto" w:before="24"/>
                          <w:ind w:left="873" w:right="72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Dedicated HR Compliance Professional</w:t>
                        </w:r>
                        <w:r>
                          <w:rPr>
                            <w:color w:val="000000"/>
                            <w:spacing w:val="-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with 10 years of experience managing audits, policy enforcement, and legal reporting. Deep knowledge of employment law and regulatory environments.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9" filled="true" fillcolor="#25cde3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5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76" w:lineRule="auto" w:before="1"/>
        <w:ind w:left="557" w:right="8402"/>
      </w:pPr>
      <w:r>
        <w:rPr/>
        <w:t>Bachelor</w:t>
      </w:r>
      <w:r>
        <w:rPr>
          <w:spacing w:val="36"/>
        </w:rPr>
        <w:t> </w:t>
      </w:r>
      <w:r>
        <w:rPr/>
        <w:t>of</w:t>
      </w:r>
      <w:r>
        <w:rPr>
          <w:spacing w:val="36"/>
        </w:rPr>
        <w:t> </w:t>
      </w:r>
      <w:r>
        <w:rPr/>
        <w:t>Science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Business Law </w:t>
      </w:r>
      <w:r>
        <w:rPr>
          <w:w w:val="85"/>
        </w:rPr>
        <w:t>| </w:t>
      </w:r>
      <w:r>
        <w:rPr/>
        <w:t>2014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557" w:right="8402"/>
      </w:pPr>
      <w:r>
        <w:rPr>
          <w:w w:val="105"/>
        </w:rPr>
        <w:t>Appalachian State University, Boone, NC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2026-02-15T05:48:24Z</dcterms:created>
  <dcterms:modified xsi:type="dcterms:W3CDTF">2026-02-15T05:48:24Z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