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286" w:right="15" w:firstLine="0"/>
        <w:jc w:val="center"/>
        <w:rPr>
          <w:rFonts w:ascii="Calibri"/>
          <w:sz w:val="70"/>
        </w:rPr>
      </w:pPr>
      <w:r>
        <w:rPr>
          <w:rFonts w:ascii="Verdana"/>
          <w:b/>
          <w:color w:val="FFFFFF"/>
          <w:spacing w:val="12"/>
          <w:w w:val="95"/>
          <w:sz w:val="70"/>
        </w:rPr>
        <w:t>Thomas</w:t>
      </w:r>
      <w:r>
        <w:rPr>
          <w:rFonts w:ascii="Verdana"/>
          <w:b/>
          <w:color w:val="FFFFFF"/>
          <w:spacing w:val="11"/>
          <w:w w:val="95"/>
          <w:sz w:val="70"/>
        </w:rPr>
        <w:t>  </w:t>
      </w:r>
      <w:r>
        <w:rPr>
          <w:rFonts w:ascii="Calibri"/>
          <w:color w:val="FFFFFF"/>
          <w:spacing w:val="9"/>
          <w:w w:val="110"/>
          <w:sz w:val="70"/>
        </w:rPr>
        <w:t>Reynolds</w:t>
      </w:r>
    </w:p>
    <w:p>
      <w:pPr>
        <w:pStyle w:val="Heading1"/>
      </w:pPr>
      <w:r>
        <w:rPr>
          <w:color w:val="FFFFFF"/>
          <w:spacing w:val="-4"/>
        </w:rPr>
        <w:t>Bankruptcy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Attorney</w:t>
      </w:r>
    </w:p>
    <w:p>
      <w:pPr>
        <w:pStyle w:val="BodyText"/>
        <w:rPr>
          <w:rFonts w:ascii="Verdana"/>
          <w:b/>
          <w:sz w:val="16"/>
        </w:rPr>
      </w:pPr>
    </w:p>
    <w:p>
      <w:pPr>
        <w:pStyle w:val="BodyText"/>
        <w:spacing w:before="6"/>
        <w:rPr>
          <w:rFonts w:ascii="Verdana"/>
          <w:b/>
          <w:sz w:val="16"/>
        </w:rPr>
      </w:pPr>
    </w:p>
    <w:p>
      <w:pPr>
        <w:spacing w:line="268" w:lineRule="auto" w:before="1"/>
        <w:ind w:left="590" w:right="254" w:firstLine="0"/>
        <w:jc w:val="left"/>
        <w:rPr>
          <w:sz w:val="16"/>
        </w:rPr>
      </w:pPr>
      <w:r>
        <w:rPr>
          <w:color w:val="FFFFFF"/>
          <w:w w:val="120"/>
          <w:sz w:val="16"/>
        </w:rPr>
        <w:t>Experienced</w:t>
      </w:r>
      <w:r>
        <w:rPr>
          <w:color w:val="FFFFFF"/>
          <w:spacing w:val="-8"/>
          <w:w w:val="120"/>
          <w:sz w:val="16"/>
        </w:rPr>
        <w:t> </w:t>
      </w:r>
      <w:r>
        <w:rPr>
          <w:color w:val="FFFFFF"/>
          <w:w w:val="120"/>
          <w:sz w:val="16"/>
        </w:rPr>
        <w:t>bankruptcy</w:t>
      </w:r>
      <w:r>
        <w:rPr>
          <w:color w:val="FFFFFF"/>
          <w:spacing w:val="-8"/>
          <w:w w:val="120"/>
          <w:sz w:val="16"/>
        </w:rPr>
        <w:t> </w:t>
      </w:r>
      <w:r>
        <w:rPr>
          <w:color w:val="FFFFFF"/>
          <w:w w:val="120"/>
          <w:sz w:val="16"/>
        </w:rPr>
        <w:t>attorney</w:t>
      </w:r>
      <w:r>
        <w:rPr>
          <w:color w:val="FFFFFF"/>
          <w:spacing w:val="-8"/>
          <w:w w:val="120"/>
          <w:sz w:val="16"/>
        </w:rPr>
        <w:t> </w:t>
      </w:r>
      <w:r>
        <w:rPr>
          <w:color w:val="FFFFFF"/>
          <w:w w:val="120"/>
          <w:sz w:val="16"/>
        </w:rPr>
        <w:t>with</w:t>
      </w:r>
      <w:r>
        <w:rPr>
          <w:color w:val="FFFFFF"/>
          <w:spacing w:val="-8"/>
          <w:w w:val="120"/>
          <w:sz w:val="16"/>
        </w:rPr>
        <w:t> </w:t>
      </w:r>
      <w:r>
        <w:rPr>
          <w:color w:val="FFFFFF"/>
          <w:w w:val="120"/>
          <w:sz w:val="16"/>
        </w:rPr>
        <w:t>seven</w:t>
      </w:r>
      <w:r>
        <w:rPr>
          <w:color w:val="FFFFFF"/>
          <w:spacing w:val="-8"/>
          <w:w w:val="120"/>
          <w:sz w:val="16"/>
        </w:rPr>
        <w:t> </w:t>
      </w:r>
      <w:r>
        <w:rPr>
          <w:color w:val="FFFFFF"/>
          <w:w w:val="120"/>
          <w:sz w:val="16"/>
        </w:rPr>
        <w:t>years</w:t>
      </w:r>
      <w:r>
        <w:rPr>
          <w:color w:val="FFFFFF"/>
          <w:spacing w:val="-8"/>
          <w:w w:val="120"/>
          <w:sz w:val="16"/>
        </w:rPr>
        <w:t> </w:t>
      </w:r>
      <w:r>
        <w:rPr>
          <w:color w:val="FFFFFF"/>
          <w:w w:val="120"/>
          <w:sz w:val="16"/>
        </w:rPr>
        <w:t>of</w:t>
      </w:r>
      <w:r>
        <w:rPr>
          <w:color w:val="FFFFFF"/>
          <w:spacing w:val="-8"/>
          <w:w w:val="120"/>
          <w:sz w:val="16"/>
        </w:rPr>
        <w:t> </w:t>
      </w:r>
      <w:r>
        <w:rPr>
          <w:color w:val="FFFFFF"/>
          <w:w w:val="120"/>
          <w:sz w:val="16"/>
        </w:rPr>
        <w:t>experience</w:t>
      </w:r>
      <w:r>
        <w:rPr>
          <w:color w:val="FFFFFF"/>
          <w:spacing w:val="-8"/>
          <w:w w:val="120"/>
          <w:sz w:val="16"/>
        </w:rPr>
        <w:t> </w:t>
      </w:r>
      <w:r>
        <w:rPr>
          <w:color w:val="FFFFFF"/>
          <w:w w:val="120"/>
          <w:sz w:val="16"/>
        </w:rPr>
        <w:t>advising</w:t>
      </w:r>
      <w:r>
        <w:rPr>
          <w:color w:val="FFFFFF"/>
          <w:spacing w:val="-8"/>
          <w:w w:val="120"/>
          <w:sz w:val="16"/>
        </w:rPr>
        <w:t> </w:t>
      </w:r>
      <w:r>
        <w:rPr>
          <w:color w:val="FFFFFF"/>
          <w:w w:val="120"/>
          <w:sz w:val="16"/>
        </w:rPr>
        <w:t>clients</w:t>
      </w:r>
      <w:r>
        <w:rPr>
          <w:color w:val="FFFFFF"/>
          <w:spacing w:val="-8"/>
          <w:w w:val="120"/>
          <w:sz w:val="16"/>
        </w:rPr>
        <w:t> </w:t>
      </w:r>
      <w:r>
        <w:rPr>
          <w:color w:val="FFFFFF"/>
          <w:w w:val="120"/>
          <w:sz w:val="16"/>
        </w:rPr>
        <w:t>on</w:t>
      </w:r>
      <w:r>
        <w:rPr>
          <w:color w:val="FFFFFF"/>
          <w:spacing w:val="-8"/>
          <w:w w:val="120"/>
          <w:sz w:val="16"/>
        </w:rPr>
        <w:t> </w:t>
      </w:r>
      <w:r>
        <w:rPr>
          <w:color w:val="FFFFFF"/>
          <w:w w:val="120"/>
          <w:sz w:val="16"/>
        </w:rPr>
        <w:t>Chapter</w:t>
      </w:r>
      <w:r>
        <w:rPr>
          <w:color w:val="FFFFFF"/>
          <w:spacing w:val="-8"/>
          <w:w w:val="120"/>
          <w:sz w:val="16"/>
        </w:rPr>
        <w:t> </w:t>
      </w:r>
      <w:r>
        <w:rPr>
          <w:color w:val="FFFFFF"/>
          <w:w w:val="120"/>
          <w:sz w:val="16"/>
        </w:rPr>
        <w:t>7,</w:t>
      </w:r>
      <w:r>
        <w:rPr>
          <w:color w:val="FFFFFF"/>
          <w:spacing w:val="-8"/>
          <w:w w:val="120"/>
          <w:sz w:val="16"/>
        </w:rPr>
        <w:t> </w:t>
      </w:r>
      <w:r>
        <w:rPr>
          <w:color w:val="FFFFFF"/>
          <w:w w:val="120"/>
          <w:sz w:val="16"/>
        </w:rPr>
        <w:t>11,</w:t>
      </w:r>
      <w:r>
        <w:rPr>
          <w:color w:val="FFFFFF"/>
          <w:spacing w:val="-8"/>
          <w:w w:val="120"/>
          <w:sz w:val="16"/>
        </w:rPr>
        <w:t> </w:t>
      </w:r>
      <w:r>
        <w:rPr>
          <w:color w:val="FFFFFF"/>
          <w:w w:val="120"/>
          <w:sz w:val="16"/>
        </w:rPr>
        <w:t>and</w:t>
      </w:r>
      <w:r>
        <w:rPr>
          <w:color w:val="FFFFFF"/>
          <w:spacing w:val="-8"/>
          <w:w w:val="120"/>
          <w:sz w:val="16"/>
        </w:rPr>
        <w:t> </w:t>
      </w:r>
      <w:r>
        <w:rPr>
          <w:color w:val="FFFFFF"/>
          <w:w w:val="120"/>
          <w:sz w:val="16"/>
        </w:rPr>
        <w:t>13</w:t>
      </w:r>
      <w:r>
        <w:rPr>
          <w:color w:val="FFFFFF"/>
          <w:spacing w:val="-8"/>
          <w:w w:val="120"/>
          <w:sz w:val="16"/>
        </w:rPr>
        <w:t> </w:t>
      </w:r>
      <w:r>
        <w:rPr>
          <w:color w:val="FFFFFF"/>
          <w:w w:val="120"/>
          <w:sz w:val="16"/>
        </w:rPr>
        <w:t>bankruptcies. Skilled in financial restructuring, creditor negotiations, and bankruptcy litigation.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283" w:right="566"/>
        </w:sectPr>
      </w:pPr>
    </w:p>
    <w:p>
      <w:pPr>
        <w:pStyle w:val="BodyText"/>
        <w:spacing w:before="124"/>
        <w:ind w:left="51"/>
        <w:rPr>
          <w:rFonts w:ascii="Calibri"/>
        </w:rPr>
      </w:pPr>
      <w:r>
        <w:rPr>
          <w:rFonts w:ascii="Calibri"/>
          <w:color w:val="F98B78"/>
          <w:w w:val="125"/>
        </w:rPr>
        <w:t>Personal</w:t>
      </w:r>
      <w:r>
        <w:rPr>
          <w:rFonts w:ascii="Calibri"/>
          <w:color w:val="F98B78"/>
          <w:spacing w:val="60"/>
          <w:w w:val="125"/>
        </w:rPr>
        <w:t> </w:t>
      </w:r>
      <w:r>
        <w:rPr>
          <w:rFonts w:ascii="Calibri"/>
          <w:color w:val="F98B78"/>
          <w:spacing w:val="-2"/>
          <w:w w:val="125"/>
        </w:rPr>
        <w:t>Information</w:t>
      </w:r>
    </w:p>
    <w:p>
      <w:pPr>
        <w:pStyle w:val="BodyText"/>
        <w:spacing w:before="71"/>
        <w:rPr>
          <w:rFonts w:ascii="Calibri"/>
        </w:rPr>
      </w:pPr>
    </w:p>
    <w:p>
      <w:pPr>
        <w:pStyle w:val="BodyText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-14943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15"/>
        </w:rPr>
        <w:t>(123)</w:t>
      </w:r>
      <w:r>
        <w:rPr>
          <w:color w:val="424242"/>
          <w:spacing w:val="38"/>
          <w:w w:val="115"/>
        </w:rPr>
        <w:t> </w:t>
      </w:r>
      <w:r>
        <w:rPr>
          <w:color w:val="424242"/>
          <w:w w:val="115"/>
        </w:rPr>
        <w:t>456-</w:t>
      </w:r>
      <w:r>
        <w:rPr>
          <w:color w:val="424242"/>
          <w:spacing w:val="-4"/>
          <w:w w:val="115"/>
        </w:rPr>
        <w:t>7890</w:t>
      </w:r>
    </w:p>
    <w:p>
      <w:pPr>
        <w:pStyle w:val="BodyText"/>
        <w:spacing w:before="109"/>
        <w:ind w:left="51"/>
        <w:rPr>
          <w:rFonts w:ascii="Calibri"/>
        </w:rPr>
      </w:pPr>
      <w:r>
        <w:rPr/>
        <w:br w:type="column"/>
      </w:r>
      <w:r>
        <w:rPr>
          <w:rFonts w:ascii="Calibri"/>
          <w:w w:val="125"/>
        </w:rPr>
        <w:t>Professional</w:t>
      </w:r>
      <w:r>
        <w:rPr>
          <w:rFonts w:ascii="Calibri"/>
          <w:spacing w:val="66"/>
          <w:w w:val="125"/>
        </w:rPr>
        <w:t> </w:t>
      </w:r>
      <w:r>
        <w:rPr>
          <w:rFonts w:ascii="Calibri"/>
          <w:spacing w:val="-2"/>
          <w:w w:val="125"/>
        </w:rPr>
        <w:t>Experience</w:t>
      </w:r>
    </w:p>
    <w:p>
      <w:pPr>
        <w:pStyle w:val="BodyText"/>
        <w:spacing w:before="54"/>
        <w:rPr>
          <w:rFonts w:ascii="Calibri"/>
        </w:rPr>
      </w:pPr>
    </w:p>
    <w:p>
      <w:pPr>
        <w:pStyle w:val="BodyText"/>
        <w:spacing w:line="264" w:lineRule="auto" w:before="1"/>
        <w:ind w:left="51" w:right="700"/>
      </w:pPr>
      <w:r>
        <w:rPr>
          <w:w w:val="120"/>
        </w:rPr>
        <w:t>BANKRUPTCY ATTORNEY</w:t>
      </w:r>
      <w:r>
        <w:rPr>
          <w:w w:val="120"/>
        </w:rPr>
        <w:t> </w:t>
      </w:r>
      <w:r>
        <w:rPr>
          <w:w w:val="120"/>
          <w:position w:val="1"/>
        </w:rPr>
        <w:t>|</w:t>
      </w:r>
      <w:r>
        <w:rPr>
          <w:w w:val="120"/>
          <w:position w:val="1"/>
        </w:rPr>
        <w:t> </w:t>
      </w:r>
      <w:r>
        <w:rPr>
          <w:w w:val="120"/>
        </w:rPr>
        <w:t>REYNOLDS &amp; ASSOCIATES | MIAMI, FL </w:t>
      </w:r>
      <w:r>
        <w:rPr>
          <w:w w:val="125"/>
        </w:rPr>
        <w:t>JUNE 2016 </w:t>
      </w:r>
      <w:r>
        <w:rPr>
          <w:w w:val="140"/>
        </w:rPr>
        <w:t>– </w:t>
      </w:r>
      <w:r>
        <w:rPr>
          <w:w w:val="125"/>
        </w:rPr>
        <w:t>PRESENT</w:t>
      </w:r>
    </w:p>
    <w:p>
      <w:pPr>
        <w:pStyle w:val="BodyText"/>
        <w:spacing w:after="0" w:line="264" w:lineRule="auto"/>
        <w:sectPr>
          <w:type w:val="continuous"/>
          <w:pgSz w:w="11920" w:h="16860"/>
          <w:pgMar w:top="740" w:bottom="280" w:left="283" w:right="566"/>
          <w:cols w:num="2" w:equalWidth="0">
            <w:col w:w="2285" w:space="1398"/>
            <w:col w:w="7388"/>
          </w:cols>
        </w:sectPr>
      </w:pPr>
    </w:p>
    <w:p>
      <w:pPr>
        <w:pStyle w:val="BodyText"/>
        <w:spacing w:before="103"/>
        <w:ind w:left="347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20"/>
          <w:sz w:val="20"/>
        </w:rPr>
        <w:t> </w:t>
      </w:r>
      <w:hyperlink r:id="rId7">
        <w:r>
          <w:rPr>
            <w:color w:val="424242"/>
            <w:w w:val="120"/>
          </w:rPr>
          <w:t>email@email.com</w:t>
        </w:r>
      </w:hyperlink>
    </w:p>
    <w:p>
      <w:pPr>
        <w:pStyle w:val="BodyText"/>
        <w:spacing w:line="586" w:lineRule="exact" w:before="41"/>
        <w:ind w:left="347" w:hanging="1"/>
      </w:pPr>
      <w:r>
        <w:rPr>
          <w:position w:val="-4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</w:rPr>
      </w:r>
      <w:r>
        <w:rPr>
          <w:rFonts w:ascii="Times New Roman"/>
          <w:spacing w:val="80"/>
          <w:w w:val="125"/>
          <w:sz w:val="20"/>
        </w:rPr>
        <w:t> </w:t>
      </w:r>
      <w:r>
        <w:rPr>
          <w:color w:val="424242"/>
          <w:w w:val="125"/>
        </w:rPr>
        <w:t>LinkedIn</w:t>
      </w:r>
      <w:r>
        <w:rPr>
          <w:color w:val="424242"/>
          <w:spacing w:val="-5"/>
          <w:w w:val="125"/>
        </w:rPr>
        <w:t> </w:t>
      </w:r>
      <w:r>
        <w:rPr>
          <w:color w:val="424242"/>
          <w:w w:val="125"/>
        </w:rPr>
        <w:t>|</w:t>
      </w:r>
      <w:r>
        <w:rPr>
          <w:color w:val="424242"/>
          <w:spacing w:val="-5"/>
          <w:w w:val="125"/>
        </w:rPr>
        <w:t> </w:t>
      </w:r>
      <w:r>
        <w:rPr>
          <w:color w:val="424242"/>
          <w:w w:val="125"/>
        </w:rPr>
        <w:t>Portfolio </w:t>
      </w:r>
      <w:r>
        <w:rPr>
          <w:color w:val="424242"/>
          <w:position w:val="-6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6"/>
        </w:rPr>
      </w:r>
      <w:r>
        <w:rPr>
          <w:rFonts w:ascii="Times New Roman"/>
          <w:color w:val="424242"/>
          <w:spacing w:val="80"/>
          <w:w w:val="125"/>
        </w:rPr>
        <w:t> </w:t>
      </w:r>
      <w:r>
        <w:rPr>
          <w:color w:val="424242"/>
          <w:w w:val="125"/>
        </w:rPr>
        <w:t>City, ST 98765</w:t>
      </w:r>
    </w:p>
    <w:p>
      <w:pPr>
        <w:pStyle w:val="ListParagraph"/>
        <w:numPr>
          <w:ilvl w:val="0"/>
          <w:numId w:val="1"/>
        </w:numPr>
        <w:tabs>
          <w:tab w:pos="642" w:val="left" w:leader="none"/>
          <w:tab w:pos="644" w:val="left" w:leader="none"/>
        </w:tabs>
        <w:spacing w:line="216" w:lineRule="auto" w:before="183" w:after="0"/>
        <w:ind w:left="644" w:right="19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0"/>
          <w:sz w:val="18"/>
        </w:rPr>
        <w:t>Negotiated $50 million in debt settlements for corporate and individual </w:t>
      </w:r>
      <w:r>
        <w:rPr>
          <w:spacing w:val="-2"/>
          <w:w w:val="120"/>
          <w:sz w:val="18"/>
        </w:rPr>
        <w:t>clients</w:t>
      </w:r>
    </w:p>
    <w:p>
      <w:pPr>
        <w:pStyle w:val="ListParagraph"/>
        <w:numPr>
          <w:ilvl w:val="0"/>
          <w:numId w:val="1"/>
        </w:numPr>
        <w:tabs>
          <w:tab w:pos="642" w:val="left" w:leader="none"/>
          <w:tab w:pos="644" w:val="left" w:leader="none"/>
        </w:tabs>
        <w:spacing w:line="216" w:lineRule="auto" w:before="44" w:after="0"/>
        <w:ind w:left="644" w:right="309" w:hanging="298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Represented debtors and creditors in bankruptcy litigation, securing favorable rulings in 85% of cases</w:t>
      </w:r>
    </w:p>
    <w:p>
      <w:pPr>
        <w:pStyle w:val="ListParagraph"/>
        <w:numPr>
          <w:ilvl w:val="0"/>
          <w:numId w:val="1"/>
        </w:numPr>
        <w:tabs>
          <w:tab w:pos="643" w:val="left" w:leader="none"/>
        </w:tabs>
        <w:spacing w:line="240" w:lineRule="auto" w:before="34" w:after="0"/>
        <w:ind w:left="643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Advise</w:t>
      </w:r>
      <w:r>
        <w:rPr>
          <w:spacing w:val="13"/>
          <w:w w:val="120"/>
          <w:sz w:val="18"/>
        </w:rPr>
        <w:t> </w:t>
      </w:r>
      <w:r>
        <w:rPr>
          <w:w w:val="120"/>
          <w:sz w:val="18"/>
        </w:rPr>
        <w:t>businesses</w:t>
      </w:r>
      <w:r>
        <w:rPr>
          <w:spacing w:val="14"/>
          <w:w w:val="120"/>
          <w:sz w:val="18"/>
        </w:rPr>
        <w:t> </w:t>
      </w:r>
      <w:r>
        <w:rPr>
          <w:w w:val="120"/>
          <w:sz w:val="18"/>
        </w:rPr>
        <w:t>on</w:t>
      </w:r>
      <w:r>
        <w:rPr>
          <w:spacing w:val="14"/>
          <w:w w:val="120"/>
          <w:sz w:val="18"/>
        </w:rPr>
        <w:t> </w:t>
      </w:r>
      <w:r>
        <w:rPr>
          <w:w w:val="120"/>
          <w:sz w:val="18"/>
        </w:rPr>
        <w:t>restructuring</w:t>
      </w:r>
      <w:r>
        <w:rPr>
          <w:spacing w:val="14"/>
          <w:w w:val="120"/>
          <w:sz w:val="18"/>
        </w:rPr>
        <w:t> </w:t>
      </w:r>
      <w:r>
        <w:rPr>
          <w:w w:val="120"/>
          <w:sz w:val="18"/>
        </w:rPr>
        <w:t>strategies</w:t>
      </w:r>
      <w:r>
        <w:rPr>
          <w:spacing w:val="14"/>
          <w:w w:val="120"/>
          <w:sz w:val="18"/>
        </w:rPr>
        <w:t> </w:t>
      </w:r>
      <w:r>
        <w:rPr>
          <w:w w:val="120"/>
          <w:sz w:val="18"/>
        </w:rPr>
        <w:t>to</w:t>
      </w:r>
      <w:r>
        <w:rPr>
          <w:spacing w:val="14"/>
          <w:w w:val="120"/>
          <w:sz w:val="18"/>
        </w:rPr>
        <w:t> </w:t>
      </w:r>
      <w:r>
        <w:rPr>
          <w:w w:val="120"/>
          <w:sz w:val="18"/>
        </w:rPr>
        <w:t>avoid</w:t>
      </w:r>
      <w:r>
        <w:rPr>
          <w:spacing w:val="14"/>
          <w:w w:val="120"/>
          <w:sz w:val="18"/>
        </w:rPr>
        <w:t> </w:t>
      </w:r>
      <w:r>
        <w:rPr>
          <w:spacing w:val="-2"/>
          <w:w w:val="120"/>
          <w:sz w:val="18"/>
        </w:rPr>
        <w:t>liquidation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40" w:bottom="280" w:left="283" w:right="566"/>
          <w:cols w:num="2" w:equalWidth="0">
            <w:col w:w="2721" w:space="908"/>
            <w:col w:w="7442"/>
          </w:cols>
        </w:sectPr>
      </w:pPr>
    </w:p>
    <w:p>
      <w:pPr>
        <w:pStyle w:val="BodyText"/>
        <w:spacing w:before="198"/>
        <w:ind w:left="51"/>
        <w:rPr>
          <w:rFonts w:ascii="Calibri"/>
        </w:rPr>
      </w:pPr>
      <w:r>
        <w:rPr>
          <w:rFonts w:ascii="Calibri"/>
          <w:color w:val="F98B78"/>
          <w:w w:val="130"/>
        </w:rPr>
        <w:t>Key</w:t>
      </w:r>
      <w:r>
        <w:rPr>
          <w:rFonts w:ascii="Calibri"/>
          <w:color w:val="F98B78"/>
          <w:spacing w:val="11"/>
          <w:w w:val="130"/>
        </w:rPr>
        <w:t> </w:t>
      </w:r>
      <w:r>
        <w:rPr>
          <w:rFonts w:ascii="Calibri"/>
          <w:color w:val="F98B78"/>
          <w:spacing w:val="-2"/>
          <w:w w:val="130"/>
        </w:rPr>
        <w:t>Skills</w:t>
      </w:r>
    </w:p>
    <w:p>
      <w:pPr>
        <w:pStyle w:val="BodyText"/>
        <w:spacing w:line="230" w:lineRule="atLeast" w:before="148"/>
        <w:ind w:left="51" w:right="700"/>
      </w:pPr>
      <w:r>
        <w:rPr/>
        <w:br w:type="column"/>
      </w:r>
      <w:r>
        <w:rPr>
          <w:w w:val="120"/>
        </w:rPr>
        <w:t>LEGAL ASSOCIATE </w:t>
      </w:r>
      <w:r>
        <w:rPr>
          <w:w w:val="120"/>
          <w:position w:val="1"/>
        </w:rPr>
        <w:t>|</w:t>
      </w:r>
      <w:r>
        <w:rPr>
          <w:w w:val="120"/>
          <w:position w:val="1"/>
        </w:rPr>
        <w:t> </w:t>
      </w:r>
      <w:r>
        <w:rPr>
          <w:w w:val="120"/>
        </w:rPr>
        <w:t>SOUTH FLORIDA DEBT LAW FIRM | MIAMI, FL </w:t>
      </w:r>
      <w:r>
        <w:rPr>
          <w:w w:val="125"/>
        </w:rPr>
        <w:t>AUGUST 2014 </w:t>
      </w:r>
      <w:r>
        <w:rPr>
          <w:w w:val="140"/>
        </w:rPr>
        <w:t>– </w:t>
      </w:r>
      <w:r>
        <w:rPr>
          <w:w w:val="125"/>
        </w:rPr>
        <w:t>MAY 2016</w:t>
      </w:r>
    </w:p>
    <w:p>
      <w:pPr>
        <w:pStyle w:val="BodyText"/>
        <w:spacing w:after="0" w:line="230" w:lineRule="atLeast"/>
        <w:sectPr>
          <w:type w:val="continuous"/>
          <w:pgSz w:w="11920" w:h="16860"/>
          <w:pgMar w:top="740" w:bottom="280" w:left="283" w:right="566"/>
          <w:cols w:num="2" w:equalWidth="0">
            <w:col w:w="960" w:space="2723"/>
            <w:col w:w="7388"/>
          </w:cols>
        </w:sectPr>
      </w:pP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16" w:lineRule="auto" w:before="21" w:after="0"/>
        <w:ind w:left="646" w:right="616" w:hanging="298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400049</wp:posOffset>
                </wp:positionH>
                <wp:positionV relativeFrom="paragraph">
                  <wp:posOffset>96043</wp:posOffset>
                </wp:positionV>
                <wp:extent cx="762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56249pt;width:6.0pt;height:3.75pt;mso-position-horizontal-relative:page;mso-position-vertical-relative:paragraph;z-index:-15778304" id="docshape1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15"/>
          <w:sz w:val="18"/>
        </w:rPr>
        <w:t>Chapter</w:t>
      </w:r>
      <w:r>
        <w:rPr>
          <w:spacing w:val="-2"/>
          <w:w w:val="115"/>
          <w:sz w:val="18"/>
        </w:rPr>
        <w:t> </w:t>
      </w:r>
      <w:r>
        <w:rPr>
          <w:w w:val="115"/>
          <w:sz w:val="18"/>
        </w:rPr>
        <w:t>7,</w:t>
      </w:r>
      <w:r>
        <w:rPr>
          <w:spacing w:val="-2"/>
          <w:w w:val="115"/>
          <w:sz w:val="18"/>
        </w:rPr>
        <w:t> </w:t>
      </w:r>
      <w:r>
        <w:rPr>
          <w:w w:val="115"/>
          <w:sz w:val="18"/>
        </w:rPr>
        <w:t>11,</w:t>
      </w:r>
      <w:r>
        <w:rPr>
          <w:spacing w:val="-2"/>
          <w:w w:val="115"/>
          <w:sz w:val="18"/>
        </w:rPr>
        <w:t> </w:t>
      </w:r>
      <w:r>
        <w:rPr>
          <w:w w:val="115"/>
          <w:sz w:val="18"/>
        </w:rPr>
        <w:t>and</w:t>
      </w:r>
      <w:r>
        <w:rPr>
          <w:spacing w:val="-2"/>
          <w:w w:val="115"/>
          <w:sz w:val="18"/>
        </w:rPr>
        <w:t> </w:t>
      </w:r>
      <w:r>
        <w:rPr>
          <w:w w:val="115"/>
          <w:sz w:val="18"/>
        </w:rPr>
        <w:t>13 </w:t>
      </w:r>
      <w:r>
        <w:rPr>
          <w:w w:val="120"/>
          <w:sz w:val="18"/>
        </w:rPr>
        <w:t>bankruptcy filings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13" w:lineRule="auto" w:before="50" w:after="0"/>
        <w:ind w:left="646" w:right="998" w:hanging="298"/>
        <w:jc w:val="left"/>
        <w:rPr>
          <w:rFonts w:ascii="Arial" w:hAnsi="Arial"/>
          <w:sz w:val="31"/>
        </w:rPr>
      </w:pPr>
      <w:r>
        <w:rPr>
          <w:rFonts w:ascii="Arial" w:hAnsi="Arial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400049</wp:posOffset>
                </wp:positionH>
                <wp:positionV relativeFrom="paragraph">
                  <wp:posOffset>110810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8.725208pt;width:6.0pt;height:3.75pt;mso-position-horizontal-relative:page;mso-position-vertical-relative:paragraph;z-index:-15777792" id="docshape2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20"/>
          <w:position w:val="1"/>
          <w:sz w:val="18"/>
        </w:rPr>
        <w:t>Debt settlement </w:t>
      </w:r>
      <w:r>
        <w:rPr>
          <w:spacing w:val="-2"/>
          <w:w w:val="120"/>
          <w:sz w:val="18"/>
        </w:rPr>
        <w:t>negotiations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33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400049</wp:posOffset>
                </wp:positionH>
                <wp:positionV relativeFrom="paragraph">
                  <wp:posOffset>120290</wp:posOffset>
                </wp:positionV>
                <wp:extent cx="76200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9.471673pt;width:6.0pt;height:3.75pt;mso-position-horizontal-relative:page;mso-position-vertical-relative:paragraph;z-index:-15777280" id="docshape3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spacing w:val="2"/>
          <w:w w:val="115"/>
          <w:sz w:val="18"/>
        </w:rPr>
        <w:t>Bankruptcy</w:t>
      </w:r>
      <w:r>
        <w:rPr>
          <w:spacing w:val="37"/>
          <w:w w:val="120"/>
          <w:sz w:val="18"/>
        </w:rPr>
        <w:t> </w:t>
      </w:r>
      <w:r>
        <w:rPr>
          <w:spacing w:val="-2"/>
          <w:w w:val="120"/>
          <w:sz w:val="18"/>
        </w:rPr>
        <w:t>litigation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400049</wp:posOffset>
                </wp:positionH>
                <wp:positionV relativeFrom="paragraph">
                  <wp:posOffset>90931</wp:posOffset>
                </wp:positionV>
                <wp:extent cx="76200" cy="38100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62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38100">
                              <a:moveTo>
                                <a:pt x="76199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59928pt;width:6.0pt;height:3.0pt;mso-position-horizontal-relative:page;mso-position-vertical-relative:paragraph;z-index:-15776768" id="docshape4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15"/>
          <w:sz w:val="18"/>
        </w:rPr>
        <w:t>Corporate</w:t>
      </w:r>
      <w:r>
        <w:rPr>
          <w:spacing w:val="44"/>
          <w:w w:val="120"/>
          <w:sz w:val="18"/>
        </w:rPr>
        <w:t> </w:t>
      </w:r>
      <w:r>
        <w:rPr>
          <w:spacing w:val="-2"/>
          <w:w w:val="120"/>
          <w:sz w:val="18"/>
        </w:rPr>
        <w:t>restructuring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6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400049</wp:posOffset>
                </wp:positionH>
                <wp:positionV relativeFrom="paragraph">
                  <wp:posOffset>86168</wp:posOffset>
                </wp:positionV>
                <wp:extent cx="76200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784927pt;width:6.0pt;height:3.75pt;mso-position-horizontal-relative:page;mso-position-vertical-relative:paragraph;z-index:-15776256" id="docshape5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20"/>
          <w:sz w:val="18"/>
        </w:rPr>
        <w:t>Creditor</w:t>
      </w:r>
      <w:r>
        <w:rPr>
          <w:spacing w:val="3"/>
          <w:w w:val="120"/>
          <w:sz w:val="18"/>
        </w:rPr>
        <w:t> </w:t>
      </w:r>
      <w:r>
        <w:rPr>
          <w:w w:val="120"/>
          <w:sz w:val="18"/>
        </w:rPr>
        <w:t>and</w:t>
      </w:r>
      <w:r>
        <w:rPr>
          <w:spacing w:val="3"/>
          <w:w w:val="120"/>
          <w:sz w:val="18"/>
        </w:rPr>
        <w:t> </w:t>
      </w:r>
      <w:r>
        <w:rPr>
          <w:w w:val="120"/>
          <w:sz w:val="18"/>
        </w:rPr>
        <w:t>debtor</w:t>
      </w:r>
      <w:r>
        <w:rPr>
          <w:spacing w:val="3"/>
          <w:w w:val="120"/>
          <w:sz w:val="18"/>
        </w:rPr>
        <w:t> </w:t>
      </w:r>
      <w:r>
        <w:rPr>
          <w:spacing w:val="-2"/>
          <w:w w:val="120"/>
          <w:sz w:val="18"/>
        </w:rPr>
        <w:t>rights</w:t>
      </w:r>
    </w:p>
    <w:p>
      <w:pPr>
        <w:pStyle w:val="BodyText"/>
        <w:spacing w:before="9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Assisted</w:t>
      </w:r>
      <w:r>
        <w:rPr>
          <w:spacing w:val="15"/>
          <w:w w:val="120"/>
          <w:sz w:val="18"/>
        </w:rPr>
        <w:t> </w:t>
      </w:r>
      <w:r>
        <w:rPr>
          <w:w w:val="120"/>
          <w:sz w:val="18"/>
        </w:rPr>
        <w:t>in</w:t>
      </w:r>
      <w:r>
        <w:rPr>
          <w:spacing w:val="16"/>
          <w:w w:val="120"/>
          <w:sz w:val="18"/>
        </w:rPr>
        <w:t> </w:t>
      </w:r>
      <w:r>
        <w:rPr>
          <w:w w:val="120"/>
          <w:sz w:val="18"/>
        </w:rPr>
        <w:t>drafting</w:t>
      </w:r>
      <w:r>
        <w:rPr>
          <w:spacing w:val="15"/>
          <w:w w:val="120"/>
          <w:sz w:val="18"/>
        </w:rPr>
        <w:t> </w:t>
      </w:r>
      <w:r>
        <w:rPr>
          <w:w w:val="120"/>
          <w:sz w:val="18"/>
        </w:rPr>
        <w:t>bankruptcy</w:t>
      </w:r>
      <w:r>
        <w:rPr>
          <w:spacing w:val="16"/>
          <w:w w:val="120"/>
          <w:sz w:val="18"/>
        </w:rPr>
        <w:t> </w:t>
      </w:r>
      <w:r>
        <w:rPr>
          <w:w w:val="120"/>
          <w:sz w:val="18"/>
        </w:rPr>
        <w:t>petitions</w:t>
      </w:r>
      <w:r>
        <w:rPr>
          <w:spacing w:val="16"/>
          <w:w w:val="120"/>
          <w:sz w:val="18"/>
        </w:rPr>
        <w:t> </w:t>
      </w:r>
      <w:r>
        <w:rPr>
          <w:w w:val="120"/>
          <w:sz w:val="18"/>
        </w:rPr>
        <w:t>and</w:t>
      </w:r>
      <w:r>
        <w:rPr>
          <w:spacing w:val="15"/>
          <w:w w:val="120"/>
          <w:sz w:val="18"/>
        </w:rPr>
        <w:t> </w:t>
      </w:r>
      <w:r>
        <w:rPr>
          <w:w w:val="120"/>
          <w:sz w:val="18"/>
        </w:rPr>
        <w:t>court</w:t>
      </w:r>
      <w:r>
        <w:rPr>
          <w:spacing w:val="16"/>
          <w:w w:val="120"/>
          <w:sz w:val="18"/>
        </w:rPr>
        <w:t> </w:t>
      </w:r>
      <w:r>
        <w:rPr>
          <w:spacing w:val="-2"/>
          <w:w w:val="120"/>
          <w:sz w:val="18"/>
        </w:rPr>
        <w:t>filings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01" w:lineRule="auto" w:before="29" w:after="0"/>
        <w:ind w:left="646" w:right="871" w:hanging="298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Represented clients in creditor-debtor disputes and mediation </w:t>
      </w:r>
      <w:r>
        <w:rPr>
          <w:spacing w:val="-2"/>
          <w:w w:val="120"/>
          <w:sz w:val="18"/>
        </w:rPr>
        <w:t>proceedings</w:t>
      </w:r>
    </w:p>
    <w:p>
      <w:pPr>
        <w:pStyle w:val="ListParagraph"/>
        <w:spacing w:after="0" w:line="201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40" w:bottom="280" w:left="283" w:right="566"/>
          <w:cols w:num="2" w:equalWidth="0">
            <w:col w:w="3169" w:space="458"/>
            <w:col w:w="7444"/>
          </w:cols>
        </w:sectPr>
      </w:pPr>
    </w:p>
    <w:p>
      <w:pPr>
        <w:pStyle w:val="BodyText"/>
        <w:spacing w:before="1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2396073" y="9010648"/>
                            <a:ext cx="5172710" cy="1694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1694180">
                                <a:moveTo>
                                  <a:pt x="0" y="1693926"/>
                                </a:moveTo>
                                <a:lnTo>
                                  <a:pt x="5172110" y="169392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939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756856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62200">
                                <a:moveTo>
                                  <a:pt x="7568183" y="2362199"/>
                                </a:moveTo>
                                <a:lnTo>
                                  <a:pt x="0" y="2362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9858" y="1422059"/>
                            <a:ext cx="4203026" cy="12111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400299" y="2362199"/>
                            <a:ext cx="5168265" cy="6648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6648450">
                                <a:moveTo>
                                  <a:pt x="5167883" y="6648449"/>
                                </a:moveTo>
                                <a:lnTo>
                                  <a:pt x="0" y="664844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6648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705087" y="3333749"/>
                            <a:ext cx="76200" cy="1724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1724025">
                                <a:moveTo>
                                  <a:pt x="76200" y="1676400"/>
                                </a:moveTo>
                                <a:lnTo>
                                  <a:pt x="0" y="1676400"/>
                                </a:lnTo>
                                <a:lnTo>
                                  <a:pt x="0" y="1724025"/>
                                </a:lnTo>
                                <a:lnTo>
                                  <a:pt x="76200" y="1724025"/>
                                </a:lnTo>
                                <a:lnTo>
                                  <a:pt x="76200" y="1676400"/>
                                </a:lnTo>
                                <a:close/>
                              </a:path>
                              <a:path w="76200" h="1724025">
                                <a:moveTo>
                                  <a:pt x="76200" y="1466850"/>
                                </a:moveTo>
                                <a:lnTo>
                                  <a:pt x="0" y="1466850"/>
                                </a:lnTo>
                                <a:lnTo>
                                  <a:pt x="0" y="1514475"/>
                                </a:lnTo>
                                <a:lnTo>
                                  <a:pt x="76200" y="1514475"/>
                                </a:lnTo>
                                <a:lnTo>
                                  <a:pt x="76200" y="1466850"/>
                                </a:lnTo>
                                <a:close/>
                              </a:path>
                              <a:path w="76200" h="1724025">
                                <a:moveTo>
                                  <a:pt x="76200" y="714375"/>
                                </a:moveTo>
                                <a:lnTo>
                                  <a:pt x="0" y="714375"/>
                                </a:lnTo>
                                <a:lnTo>
                                  <a:pt x="0" y="762000"/>
                                </a:lnTo>
                                <a:lnTo>
                                  <a:pt x="76200" y="762000"/>
                                </a:lnTo>
                                <a:lnTo>
                                  <a:pt x="76200" y="714375"/>
                                </a:lnTo>
                                <a:close/>
                              </a:path>
                              <a:path w="76200" h="1724025">
                                <a:moveTo>
                                  <a:pt x="76200" y="352425"/>
                                </a:moveTo>
                                <a:lnTo>
                                  <a:pt x="0" y="352425"/>
                                </a:lnTo>
                                <a:lnTo>
                                  <a:pt x="0" y="400050"/>
                                </a:lnTo>
                                <a:lnTo>
                                  <a:pt x="76200" y="400050"/>
                                </a:lnTo>
                                <a:lnTo>
                                  <a:pt x="76200" y="352425"/>
                                </a:lnTo>
                                <a:close/>
                              </a:path>
                              <a:path w="76200" h="1724025">
                                <a:moveTo>
                                  <a:pt x="76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5"/>
                                </a:lnTo>
                                <a:lnTo>
                                  <a:pt x="76200" y="47625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9328" id="docshapegroup6" coordorigin="0,0" coordsize="11919,16858">
                <v:rect style="position:absolute;left:3773;top:14190;width:8146;height:2668" id="docshape7" filled="true" fillcolor="#f98b78" stroked="false">
                  <v:fill opacity="32899f" type="solid"/>
                </v:rect>
                <v:rect style="position:absolute;left:0;top:0;width:11919;height:3720" id="docshape8" filled="true" fillcolor="#424242" stroked="false">
                  <v:fill type="solid"/>
                </v:rect>
                <v:shape style="position:absolute;left:881;top:2239;width:6619;height:191" type="#_x0000_t75" id="docshape9" stroked="false">
                  <v:imagedata r:id="rId10" o:title=""/>
                </v:shape>
                <v:rect style="position:absolute;left:3780;top:3720;width:8139;height:10470" id="docshape10" filled="true" fillcolor="#f98b78" stroked="false">
                  <v:fill opacity="32899f" type="solid"/>
                </v:rect>
                <v:shape style="position:absolute;left:4259;top:5250;width:120;height:2715" id="docshape11" coordorigin="4260,5250" coordsize="120,2715" path="m4380,7890l4260,7890,4260,7965,4380,7965,4380,7890xm4380,7560l4260,7560,4260,7635,4380,7635,4380,7560xm4380,6375l4260,6375,4260,6450,4380,6450,4380,6375xm4380,5805l4260,5805,4260,5880,4380,5880,4380,5805xm4380,5250l4260,5250,4260,5325,4380,5325,4380,5250xe" filled="true" fillcolor="#f98b7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51"/>
        <w:rPr>
          <w:rFonts w:ascii="Calibri"/>
        </w:rPr>
      </w:pPr>
      <w:r>
        <w:rPr>
          <w:rFonts w:ascii="Calibri"/>
          <w:color w:val="F98B78"/>
          <w:spacing w:val="-2"/>
          <w:w w:val="130"/>
        </w:rPr>
        <w:t>Education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240" w:lineRule="auto" w:before="186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Juris</w:t>
      </w:r>
      <w:r>
        <w:rPr>
          <w:spacing w:val="12"/>
          <w:w w:val="120"/>
          <w:sz w:val="18"/>
        </w:rPr>
        <w:t> </w:t>
      </w:r>
      <w:r>
        <w:rPr>
          <w:w w:val="120"/>
          <w:sz w:val="18"/>
        </w:rPr>
        <w:t>Doctor</w:t>
      </w:r>
      <w:r>
        <w:rPr>
          <w:spacing w:val="13"/>
          <w:w w:val="120"/>
          <w:sz w:val="18"/>
        </w:rPr>
        <w:t> </w:t>
      </w:r>
      <w:r>
        <w:rPr>
          <w:spacing w:val="-2"/>
          <w:w w:val="120"/>
          <w:sz w:val="18"/>
        </w:rPr>
        <w:t>(J.D.)</w:t>
      </w:r>
    </w:p>
    <w:p>
      <w:pPr>
        <w:pStyle w:val="BodyText"/>
        <w:spacing w:before="62"/>
      </w:pPr>
    </w:p>
    <w:p>
      <w:pPr>
        <w:pStyle w:val="BodyText"/>
        <w:spacing w:line="264" w:lineRule="auto"/>
        <w:ind w:left="646" w:right="7567"/>
      </w:pPr>
      <w:r>
        <w:rPr>
          <w:w w:val="125"/>
        </w:rPr>
        <w:t>University of Florida Levin College</w:t>
      </w:r>
      <w:r>
        <w:rPr>
          <w:spacing w:val="-5"/>
          <w:w w:val="125"/>
        </w:rPr>
        <w:t> </w:t>
      </w:r>
      <w:r>
        <w:rPr>
          <w:w w:val="125"/>
        </w:rPr>
        <w:t>of</w:t>
      </w:r>
      <w:r>
        <w:rPr>
          <w:spacing w:val="-5"/>
          <w:w w:val="125"/>
        </w:rPr>
        <w:t> </w:t>
      </w:r>
      <w:r>
        <w:rPr>
          <w:w w:val="125"/>
        </w:rPr>
        <w:t>Law</w:t>
      </w:r>
      <w:r>
        <w:rPr>
          <w:spacing w:val="-5"/>
          <w:w w:val="125"/>
        </w:rPr>
        <w:t> </w:t>
      </w:r>
      <w:r>
        <w:rPr>
          <w:w w:val="125"/>
        </w:rPr>
        <w:t>|</w:t>
      </w:r>
      <w:r>
        <w:rPr>
          <w:spacing w:val="-5"/>
          <w:w w:val="125"/>
        </w:rPr>
        <w:t> </w:t>
      </w:r>
      <w:r>
        <w:rPr>
          <w:w w:val="125"/>
        </w:rPr>
        <w:t>Gainesville, FL | 2014</w:t>
      </w:r>
    </w:p>
    <w:p>
      <w:pPr>
        <w:pStyle w:val="BodyText"/>
      </w:pPr>
    </w:p>
    <w:p>
      <w:pPr>
        <w:pStyle w:val="BodyText"/>
        <w:spacing w:before="33"/>
      </w:pP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16" w:lineRule="auto" w:before="0" w:after="0"/>
        <w:ind w:left="646" w:right="8338" w:hanging="298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Bachelor of Science in </w:t>
      </w:r>
      <w:r>
        <w:rPr>
          <w:spacing w:val="-2"/>
          <w:w w:val="120"/>
          <w:sz w:val="18"/>
        </w:rPr>
        <w:t>Finance</w:t>
      </w:r>
    </w:p>
    <w:p>
      <w:pPr>
        <w:pStyle w:val="BodyText"/>
        <w:spacing w:before="107"/>
      </w:pPr>
    </w:p>
    <w:p>
      <w:pPr>
        <w:pStyle w:val="BodyText"/>
        <w:spacing w:line="273" w:lineRule="auto"/>
        <w:ind w:left="646" w:right="7567"/>
      </w:pPr>
      <w:r>
        <w:rPr>
          <w:w w:val="120"/>
        </w:rPr>
        <w:t>Florida State University | </w:t>
      </w:r>
      <w:r>
        <w:rPr>
          <w:w w:val="125"/>
        </w:rPr>
        <w:t>Tallahassee, FL | 2011</w:t>
      </w:r>
    </w:p>
    <w:sectPr>
      <w:type w:val="continuous"/>
      <w:pgSz w:w="11920" w:h="16860"/>
      <w:pgMar w:top="740" w:bottom="280" w:left="283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mbria">
    <w:altName w:val="Cambria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4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0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8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6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4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2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0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8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1"/>
      <w:ind w:left="286"/>
      <w:jc w:val="center"/>
      <w:outlineLvl w:val="1"/>
    </w:pPr>
    <w:rPr>
      <w:rFonts w:ascii="Verdana" w:hAnsi="Verdana" w:eastAsia="Verdana" w:cs="Verdana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5" w:hanging="298"/>
    </w:pPr>
    <w:rPr>
      <w:rFonts w:ascii="Cambria" w:hAnsi="Cambria" w:eastAsia="Cambria" w:cs="Cambri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2026-02-12T22:30:21Z</dcterms:created>
  <dcterms:modified xsi:type="dcterms:W3CDTF">2026-02-12T22:30:21Z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