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3"/>
        <w:ind w:left="3856" w:right="15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z w:val="74"/>
        </w:rPr>
        <w:t>Sophia </w:t>
      </w:r>
      <w:r>
        <w:rPr>
          <w:rFonts w:ascii="Microsoft Sans Serif"/>
          <w:color w:val="FFFFFF"/>
          <w:spacing w:val="8"/>
          <w:sz w:val="74"/>
        </w:rPr>
        <w:t>Martinez</w:t>
      </w:r>
    </w:p>
    <w:p>
      <w:pPr>
        <w:pStyle w:val="Heading1"/>
      </w:pPr>
      <w:r>
        <w:rPr>
          <w:color w:val="FFFFFF"/>
        </w:rPr>
        <w:t>Payroll</w:t>
      </w:r>
      <w:r>
        <w:rPr>
          <w:color w:val="FFFFFF"/>
          <w:spacing w:val="-1"/>
        </w:rPr>
        <w:t> </w:t>
      </w:r>
      <w:r>
        <w:rPr>
          <w:color w:val="FFFFFF"/>
          <w:spacing w:val="-2"/>
        </w:rPr>
        <w:t>Accountant</w:t>
      </w:r>
    </w:p>
    <w:p>
      <w:pPr>
        <w:pStyle w:val="Heading3"/>
        <w:spacing w:line="261" w:lineRule="auto"/>
      </w:pPr>
      <w:r>
        <w:rPr>
          <w:color w:val="FFFFFF"/>
          <w:w w:val="130"/>
        </w:rPr>
        <w:t>Payroll accountant with expertise in compensation processing and </w:t>
      </w:r>
      <w:r>
        <w:rPr>
          <w:color w:val="FFFFFF"/>
          <w:spacing w:val="-2"/>
          <w:w w:val="130"/>
        </w:rPr>
        <w:t>compliance</w:t>
      </w:r>
    </w:p>
    <w:p>
      <w:pPr>
        <w:pStyle w:val="BodyText"/>
        <w:spacing w:line="206" w:lineRule="exact"/>
        <w:ind w:left="3867"/>
      </w:pPr>
      <w:r>
        <w:rPr>
          <w:color w:val="FFFFFF"/>
          <w:w w:val="125"/>
        </w:rPr>
        <w:t>Payroll</w:t>
      </w:r>
      <w:r>
        <w:rPr>
          <w:color w:val="FFFFFF"/>
          <w:spacing w:val="5"/>
          <w:w w:val="125"/>
        </w:rPr>
        <w:t> </w:t>
      </w:r>
      <w:r>
        <w:rPr>
          <w:color w:val="FFFFFF"/>
          <w:w w:val="125"/>
        </w:rPr>
        <w:t>accountant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5"/>
          <w:w w:val="125"/>
        </w:rPr>
        <w:t> </w:t>
      </w:r>
      <w:r>
        <w:rPr>
          <w:color w:val="FFFFFF"/>
          <w:w w:val="125"/>
        </w:rPr>
        <w:t>four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5"/>
          <w:w w:val="125"/>
        </w:rPr>
        <w:t> </w:t>
      </w:r>
      <w:r>
        <w:rPr>
          <w:color w:val="FFFFFF"/>
          <w:w w:val="125"/>
        </w:rPr>
        <w:t>experience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managing</w:t>
      </w:r>
      <w:r>
        <w:rPr>
          <w:color w:val="FFFFFF"/>
          <w:spacing w:val="5"/>
          <w:w w:val="125"/>
        </w:rPr>
        <w:t> </w:t>
      </w:r>
      <w:r>
        <w:rPr>
          <w:color w:val="FFFFFF"/>
          <w:spacing w:val="-2"/>
          <w:w w:val="125"/>
        </w:rPr>
        <w:t>payroll</w:t>
      </w:r>
    </w:p>
    <w:p>
      <w:pPr>
        <w:pStyle w:val="BodyText"/>
        <w:spacing w:line="254" w:lineRule="auto" w:before="20"/>
        <w:ind w:left="3867" w:right="462"/>
      </w:pPr>
      <w:r>
        <w:rPr>
          <w:color w:val="FFFFFF"/>
          <w:w w:val="125"/>
        </w:rPr>
        <w:t>operations for mid-sized and large organizations. Skilled in processing multi-state payroll, ensuring compliance with tax regulations, and optimizing payroll systems to improve eficiency. Adept at resolving discrepancies, preparing inancial reports, and collaborating with HR to streamline employee compensation processes.</w:t>
      </w:r>
    </w:p>
    <w:p>
      <w:pPr>
        <w:pStyle w:val="BodyText"/>
        <w:rPr>
          <w:sz w:val="20"/>
        </w:rPr>
      </w:pPr>
    </w:p>
    <w:p>
      <w:pPr>
        <w:pStyle w:val="BodyText"/>
        <w:spacing w:before="7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BodyText"/>
        <w:spacing w:before="24"/>
        <w:rPr>
          <w:sz w:val="20"/>
        </w:rPr>
      </w:pPr>
    </w:p>
    <w:p>
      <w:pPr>
        <w:pStyle w:val="Heading2"/>
        <w:spacing w:line="266" w:lineRule="auto"/>
      </w:pPr>
      <w:r>
        <w:rPr>
          <w:color w:val="FFFFFF"/>
          <w:spacing w:val="-2"/>
        </w:rPr>
        <w:t>PERSONAL INFORMATION</w:t>
      </w:r>
    </w:p>
    <w:p>
      <w:pPr>
        <w:spacing w:before="103"/>
        <w:ind w:left="35" w:right="0" w:firstLine="0"/>
        <w:jc w:val="left"/>
        <w:rPr>
          <w:rFonts w:ascii="Arial"/>
          <w:b/>
          <w:sz w:val="20"/>
        </w:rPr>
      </w:pPr>
      <w:r>
        <w:rPr/>
        <w:br w:type="column"/>
      </w:r>
      <w:r>
        <w:rPr>
          <w:rFonts w:ascii="Arial"/>
          <w:b/>
          <w:color w:val="2E497D"/>
          <w:sz w:val="20"/>
        </w:rPr>
        <w:t>PROFESSIONAL</w:t>
      </w:r>
      <w:r>
        <w:rPr>
          <w:rFonts w:ascii="Arial"/>
          <w:b/>
          <w:color w:val="2E497D"/>
          <w:spacing w:val="-1"/>
          <w:sz w:val="20"/>
        </w:rPr>
        <w:t> </w:t>
      </w:r>
      <w:r>
        <w:rPr>
          <w:rFonts w:ascii="Arial"/>
          <w:b/>
          <w:color w:val="2E497D"/>
          <w:spacing w:val="-2"/>
          <w:sz w:val="20"/>
        </w:rPr>
        <w:t>EXPERIENCE</w:t>
      </w:r>
    </w:p>
    <w:p>
      <w:pPr>
        <w:pStyle w:val="BodyText"/>
        <w:spacing w:line="242" w:lineRule="auto" w:before="178"/>
        <w:ind w:left="35" w:right="416"/>
      </w:pPr>
      <w:r>
        <w:rPr>
          <w:w w:val="125"/>
        </w:rPr>
        <w:t>PAYROLL</w:t>
      </w:r>
      <w:r>
        <w:rPr>
          <w:spacing w:val="40"/>
          <w:w w:val="125"/>
        </w:rPr>
        <w:t> </w:t>
      </w:r>
      <w:r>
        <w:rPr>
          <w:w w:val="125"/>
        </w:rPr>
        <w:t>ACCOUNTANT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COASTAL</w:t>
      </w:r>
      <w:r>
        <w:rPr>
          <w:spacing w:val="40"/>
          <w:w w:val="125"/>
        </w:rPr>
        <w:t> </w:t>
      </w:r>
      <w:r>
        <w:rPr>
          <w:w w:val="125"/>
        </w:rPr>
        <w:t>HEALTHCARE</w:t>
      </w:r>
      <w:r>
        <w:rPr>
          <w:spacing w:val="40"/>
          <w:w w:val="125"/>
        </w:rPr>
        <w:t> </w:t>
      </w:r>
      <w:r>
        <w:rPr>
          <w:w w:val="125"/>
        </w:rPr>
        <w:t>GROUP,</w:t>
      </w:r>
      <w:r>
        <w:rPr>
          <w:spacing w:val="40"/>
          <w:w w:val="125"/>
        </w:rPr>
        <w:t> </w:t>
      </w:r>
      <w:r>
        <w:rPr>
          <w:w w:val="125"/>
        </w:rPr>
        <w:t>MIAMI,</w:t>
      </w:r>
      <w:r>
        <w:rPr>
          <w:spacing w:val="40"/>
          <w:w w:val="125"/>
        </w:rPr>
        <w:t> </w:t>
      </w:r>
      <w:r>
        <w:rPr>
          <w:w w:val="125"/>
        </w:rPr>
        <w:t>FL MAY 2022 – PRESENT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840" w:bottom="280" w:left="708" w:right="283"/>
          <w:cols w:num="2" w:equalWidth="0">
            <w:col w:w="1530" w:space="2041"/>
            <w:col w:w="7358"/>
          </w:cols>
        </w:sectPr>
      </w:pPr>
    </w:p>
    <w:p>
      <w:pPr>
        <w:pStyle w:val="BodyText"/>
        <w:spacing w:before="214"/>
        <w:ind w:left="686"/>
      </w:pPr>
      <w:r>
        <w:rPr>
          <w:w w:val="115"/>
        </w:rPr>
        <w:t>(123)</w:t>
      </w:r>
      <w:r>
        <w:rPr>
          <w:spacing w:val="24"/>
          <w:w w:val="115"/>
        </w:rPr>
        <w:t> </w:t>
      </w:r>
      <w:r>
        <w:rPr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before="71"/>
      </w:pPr>
    </w:p>
    <w:p>
      <w:pPr>
        <w:pStyle w:val="BodyText"/>
        <w:spacing w:line="244" w:lineRule="auto"/>
        <w:ind w:left="686"/>
      </w:pPr>
      <w:r>
        <w:rPr>
          <w:spacing w:val="-2"/>
          <w:w w:val="125"/>
        </w:rPr>
        <w:t>sophia.martinez@emai l.com</w:t>
      </w:r>
    </w:p>
    <w:p>
      <w:pPr>
        <w:pStyle w:val="BodyText"/>
        <w:spacing w:before="67"/>
      </w:pPr>
    </w:p>
    <w:p>
      <w:pPr>
        <w:pStyle w:val="BodyText"/>
        <w:ind w:left="686"/>
      </w:pPr>
      <w:r>
        <w:rPr>
          <w:w w:val="125"/>
        </w:rPr>
        <w:t>Miami,</w:t>
      </w:r>
      <w:r>
        <w:rPr>
          <w:spacing w:val="1"/>
          <w:w w:val="130"/>
        </w:rPr>
        <w:t> </w:t>
      </w:r>
      <w:r>
        <w:rPr>
          <w:spacing w:val="-5"/>
          <w:w w:val="130"/>
        </w:rPr>
        <w:t>FL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152" w:after="0"/>
        <w:ind w:left="984" w:right="483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Process biweekly payroll for over 1,000 employees across multiple states, ensuring 100% compliance with tax laws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6" w:lineRule="auto" w:before="40" w:after="0"/>
        <w:ind w:left="984" w:right="422" w:hanging="298"/>
        <w:jc w:val="left"/>
        <w:rPr>
          <w:sz w:val="18"/>
        </w:rPr>
      </w:pPr>
      <w:r>
        <w:rPr>
          <w:w w:val="130"/>
          <w:sz w:val="18"/>
        </w:rPr>
        <w:t>Implemented a new payroll system, reducing processing errors by 35% and improving efficiency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52" w:after="0"/>
        <w:ind w:left="984" w:right="1147" w:hanging="298"/>
        <w:jc w:val="left"/>
        <w:rPr>
          <w:sz w:val="18"/>
        </w:rPr>
      </w:pPr>
      <w:r>
        <w:rPr>
          <w:w w:val="125"/>
          <w:sz w:val="18"/>
        </w:rPr>
        <w:t>Conduct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payroll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audits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reconciliations,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identifying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 correcting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discrepancies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ensure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accurate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reporting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959" w:space="203"/>
            <w:col w:w="7767"/>
          </w:cols>
        </w:sectPr>
      </w:pPr>
    </w:p>
    <w:p>
      <w:pPr>
        <w:pStyle w:val="BodyText"/>
        <w:spacing w:before="17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Heading2"/>
        <w:spacing w:before="103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5"/>
        </w:rPr>
        <w:t>SKILLS</w:t>
      </w:r>
    </w:p>
    <w:p>
      <w:pPr>
        <w:pStyle w:val="BodyText"/>
        <w:spacing w:before="10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line="242" w:lineRule="auto"/>
        <w:ind w:left="35" w:right="827"/>
      </w:pPr>
      <w:r>
        <w:rPr>
          <w:w w:val="125"/>
        </w:rPr>
        <w:t>PAYROLL</w:t>
      </w:r>
      <w:r>
        <w:rPr>
          <w:spacing w:val="40"/>
          <w:w w:val="125"/>
        </w:rPr>
        <w:t> </w:t>
      </w:r>
      <w:r>
        <w:rPr>
          <w:w w:val="125"/>
        </w:rPr>
        <w:t>SPECIALIST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SUNRISE</w:t>
      </w:r>
      <w:r>
        <w:rPr>
          <w:spacing w:val="40"/>
          <w:w w:val="125"/>
        </w:rPr>
        <w:t> </w:t>
      </w:r>
      <w:r>
        <w:rPr>
          <w:w w:val="125"/>
        </w:rPr>
        <w:t>FINANCIAL</w:t>
      </w:r>
      <w:r>
        <w:rPr>
          <w:spacing w:val="40"/>
          <w:w w:val="125"/>
        </w:rPr>
        <w:t> </w:t>
      </w:r>
      <w:r>
        <w:rPr>
          <w:w w:val="125"/>
        </w:rPr>
        <w:t>SERVICES,</w:t>
      </w:r>
      <w:r>
        <w:rPr>
          <w:spacing w:val="40"/>
          <w:w w:val="125"/>
        </w:rPr>
        <w:t> </w:t>
      </w:r>
      <w:r>
        <w:rPr>
          <w:w w:val="125"/>
        </w:rPr>
        <w:t>MIAMI,</w:t>
      </w:r>
      <w:r>
        <w:rPr>
          <w:spacing w:val="40"/>
          <w:w w:val="125"/>
        </w:rPr>
        <w:t> </w:t>
      </w:r>
      <w:r>
        <w:rPr>
          <w:w w:val="125"/>
        </w:rPr>
        <w:t>FL JULY 2020 – MAY 2022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840" w:bottom="280" w:left="708" w:right="283"/>
          <w:cols w:num="2" w:equalWidth="0">
            <w:col w:w="1199" w:space="2372"/>
            <w:col w:w="7358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26" w:after="0"/>
        <w:ind w:left="537" w:right="38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Payroll processing and </w:t>
      </w:r>
      <w:r>
        <w:rPr>
          <w:spacing w:val="-2"/>
          <w:w w:val="130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56" w:after="0"/>
        <w:ind w:left="537" w:right="822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Multi-state tax </w:t>
      </w:r>
      <w:r>
        <w:rPr>
          <w:spacing w:val="-2"/>
          <w:w w:val="125"/>
          <w:sz w:val="18"/>
        </w:rPr>
        <w:t>withholding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3" w:lineRule="auto" w:before="46" w:after="0"/>
        <w:ind w:left="537" w:right="798" w:hanging="298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General ledger </w:t>
      </w:r>
      <w:r>
        <w:rPr>
          <w:spacing w:val="-2"/>
          <w:w w:val="125"/>
          <w:sz w:val="18"/>
        </w:rPr>
        <w:t>reconciliations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52" w:after="0"/>
        <w:ind w:left="537" w:right="56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Payroll software (ADP, Workday, QuickBooks)</w:t>
      </w:r>
    </w:p>
    <w:p>
      <w:pPr>
        <w:pStyle w:val="ListParagraph"/>
        <w:numPr>
          <w:ilvl w:val="1"/>
          <w:numId w:val="2"/>
        </w:numPr>
        <w:tabs>
          <w:tab w:pos="777" w:val="left" w:leader="none"/>
          <w:tab w:pos="779" w:val="left" w:leader="none"/>
        </w:tabs>
        <w:spacing w:line="216" w:lineRule="auto" w:before="161" w:after="0"/>
        <w:ind w:left="779" w:right="468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Managed payroll for 500+ employees, processing salary, overtime,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benefit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deductions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99%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accuracy</w:t>
      </w:r>
    </w:p>
    <w:p>
      <w:pPr>
        <w:pStyle w:val="ListParagraph"/>
        <w:numPr>
          <w:ilvl w:val="1"/>
          <w:numId w:val="2"/>
        </w:numPr>
        <w:tabs>
          <w:tab w:pos="777" w:val="left" w:leader="none"/>
          <w:tab w:pos="779" w:val="left" w:leader="none"/>
        </w:tabs>
        <w:spacing w:line="201" w:lineRule="auto" w:before="52" w:after="0"/>
        <w:ind w:left="779" w:right="383" w:hanging="298"/>
        <w:jc w:val="left"/>
        <w:rPr>
          <w:sz w:val="18"/>
        </w:rPr>
      </w:pPr>
      <w:r>
        <w:rPr>
          <w:w w:val="125"/>
          <w:sz w:val="18"/>
        </w:rPr>
        <w:t>Assisted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preparing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payroll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tax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filings,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reducing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tax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penalties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and ensuring timely submissions</w:t>
      </w:r>
    </w:p>
    <w:p>
      <w:pPr>
        <w:pStyle w:val="ListParagraph"/>
        <w:numPr>
          <w:ilvl w:val="1"/>
          <w:numId w:val="2"/>
        </w:numPr>
        <w:tabs>
          <w:tab w:pos="777" w:val="left" w:leader="none"/>
          <w:tab w:pos="779" w:val="left" w:leader="none"/>
        </w:tabs>
        <w:spacing w:line="201" w:lineRule="auto" w:before="56" w:after="0"/>
        <w:ind w:left="779" w:right="136" w:hanging="298"/>
        <w:jc w:val="left"/>
        <w:rPr>
          <w:sz w:val="18"/>
        </w:rPr>
      </w:pPr>
      <w:r>
        <w:rPr>
          <w:w w:val="130"/>
          <w:sz w:val="18"/>
        </w:rPr>
        <w:t>Partnered with HR to resolve employee payroll inquiries and improve benefits communication</w:t>
      </w:r>
    </w:p>
    <w:p>
      <w:pPr>
        <w:pStyle w:val="BodyText"/>
        <w:spacing w:before="2"/>
      </w:pPr>
    </w:p>
    <w:p>
      <w:pPr>
        <w:pStyle w:val="Heading2"/>
        <w:spacing w:line="186" w:lineRule="exact"/>
        <w:ind w:left="240"/>
      </w:pPr>
      <w:r>
        <w:rPr>
          <w:color w:val="2E497D"/>
          <w:spacing w:val="-2"/>
        </w:rPr>
        <w:t>EDUCATION</w:t>
      </w:r>
    </w:p>
    <w:p>
      <w:pPr>
        <w:pStyle w:val="Heading2"/>
        <w:spacing w:after="0" w:line="186" w:lineRule="exact"/>
        <w:sectPr>
          <w:type w:val="continuous"/>
          <w:pgSz w:w="11920" w:h="16860"/>
          <w:pgMar w:top="840" w:bottom="280" w:left="708" w:right="283"/>
          <w:cols w:num="2" w:equalWidth="0">
            <w:col w:w="2757" w:space="609"/>
            <w:col w:w="7563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6" w:lineRule="auto" w:before="22" w:after="0"/>
        <w:ind w:left="537" w:right="115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Employee benefits </w:t>
      </w:r>
      <w:r>
        <w:rPr>
          <w:spacing w:val="-2"/>
          <w:w w:val="125"/>
          <w:sz w:val="18"/>
        </w:rPr>
        <w:t>administration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52" w:after="0"/>
        <w:ind w:left="537" w:right="38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Wage</w:t>
      </w:r>
      <w:r>
        <w:rPr>
          <w:spacing w:val="-3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-3"/>
          <w:w w:val="130"/>
          <w:sz w:val="18"/>
        </w:rPr>
        <w:t> </w:t>
      </w:r>
      <w:r>
        <w:rPr>
          <w:w w:val="130"/>
          <w:sz w:val="18"/>
        </w:rPr>
        <w:t>hour</w:t>
      </w:r>
      <w:r>
        <w:rPr>
          <w:spacing w:val="-3"/>
          <w:w w:val="130"/>
          <w:sz w:val="18"/>
        </w:rPr>
        <w:t> </w:t>
      </w:r>
      <w:r>
        <w:rPr>
          <w:w w:val="130"/>
          <w:sz w:val="18"/>
        </w:rPr>
        <w:t>law </w:t>
      </w:r>
      <w:r>
        <w:rPr>
          <w:spacing w:val="-2"/>
          <w:w w:val="130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170" w:after="0"/>
        <w:ind w:left="537" w:right="299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0"/>
          <w:sz w:val="18"/>
        </w:rPr>
        <w:t>Bachelor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Science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(B.S.)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Accounting,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Florida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International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University,</w:t>
      </w:r>
      <w:r>
        <w:rPr>
          <w:spacing w:val="80"/>
          <w:w w:val="120"/>
          <w:sz w:val="18"/>
        </w:rPr>
        <w:t> </w:t>
      </w:r>
      <w:r>
        <w:rPr>
          <w:w w:val="120"/>
          <w:sz w:val="18"/>
        </w:rPr>
        <w:t>Miami, FL </w:t>
      </w:r>
      <w:r>
        <w:rPr>
          <w:sz w:val="18"/>
        </w:rPr>
        <w:t>| </w:t>
      </w:r>
      <w:r>
        <w:rPr>
          <w:w w:val="120"/>
          <w:sz w:val="18"/>
        </w:rPr>
        <w:t>2020 </w:t>
      </w:r>
      <w:r>
        <w:rPr>
          <w:sz w:val="18"/>
        </w:rPr>
        <w:t>|</w:t>
      </w:r>
    </w:p>
    <w:p>
      <w:pPr>
        <w:pStyle w:val="Heading2"/>
        <w:spacing w:before="219"/>
        <w:ind w:left="240"/>
      </w:pPr>
      <w:r>
        <w:rPr>
          <w:color w:val="2E497D"/>
          <w:spacing w:val="-2"/>
        </w:rPr>
        <w:t>CERTIFICATIONS</w:t>
      </w:r>
    </w:p>
    <w:p>
      <w:pPr>
        <w:pStyle w:val="Heading2"/>
        <w:spacing w:after="0"/>
        <w:sectPr>
          <w:type w:val="continuous"/>
          <w:pgSz w:w="11920" w:h="16860"/>
          <w:pgMar w:top="840" w:bottom="280" w:left="708" w:right="283"/>
          <w:cols w:num="2" w:equalWidth="0">
            <w:col w:w="2454" w:space="913"/>
            <w:col w:w="7562"/>
          </w:cols>
        </w:sectPr>
      </w:pPr>
    </w:p>
    <w:p>
      <w:pPr>
        <w:pStyle w:val="ListParagraph"/>
        <w:numPr>
          <w:ilvl w:val="1"/>
          <w:numId w:val="2"/>
        </w:numPr>
        <w:tabs>
          <w:tab w:pos="3902" w:val="left" w:leader="none"/>
          <w:tab w:pos="3904" w:val="left" w:leader="none"/>
        </w:tabs>
        <w:spacing w:line="201" w:lineRule="auto" w:before="129" w:after="0"/>
        <w:ind w:left="3904" w:right="591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857499"/>
                            <a:ext cx="2400300" cy="784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78486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7848587"/>
                                </a:lnTo>
                                <a:lnTo>
                                  <a:pt x="2400300" y="78485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30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3054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487"/>
                                </a:lnTo>
                                <a:lnTo>
                                  <a:pt x="200012" y="2857487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305425">
                                <a:moveTo>
                                  <a:pt x="1552562" y="5143487"/>
                                </a:moveTo>
                                <a:lnTo>
                                  <a:pt x="1547710" y="5104142"/>
                                </a:lnTo>
                                <a:lnTo>
                                  <a:pt x="1533448" y="5067160"/>
                                </a:lnTo>
                                <a:lnTo>
                                  <a:pt x="1510626" y="5034762"/>
                                </a:lnTo>
                                <a:lnTo>
                                  <a:pt x="1480604" y="5008854"/>
                                </a:lnTo>
                                <a:lnTo>
                                  <a:pt x="1445183" y="4991024"/>
                                </a:lnTo>
                                <a:lnTo>
                                  <a:pt x="1406512" y="4982349"/>
                                </a:lnTo>
                                <a:lnTo>
                                  <a:pt x="1390637" y="4981562"/>
                                </a:lnTo>
                                <a:lnTo>
                                  <a:pt x="0" y="4981562"/>
                                </a:lnTo>
                                <a:lnTo>
                                  <a:pt x="0" y="5305412"/>
                                </a:lnTo>
                                <a:lnTo>
                                  <a:pt x="1390637" y="5305412"/>
                                </a:lnTo>
                                <a:lnTo>
                                  <a:pt x="1429994" y="5300561"/>
                                </a:lnTo>
                                <a:lnTo>
                                  <a:pt x="1466977" y="5286299"/>
                                </a:lnTo>
                                <a:lnTo>
                                  <a:pt x="1499374" y="5263477"/>
                                </a:lnTo>
                                <a:lnTo>
                                  <a:pt x="1525282" y="5233454"/>
                                </a:lnTo>
                                <a:lnTo>
                                  <a:pt x="1543100" y="5198034"/>
                                </a:lnTo>
                                <a:lnTo>
                                  <a:pt x="1551787" y="5159362"/>
                                </a:lnTo>
                                <a:lnTo>
                                  <a:pt x="1552562" y="5143487"/>
                                </a:lnTo>
                                <a:close/>
                              </a:path>
                              <a:path w="7568565" h="5305425">
                                <a:moveTo>
                                  <a:pt x="2352662" y="3354209"/>
                                </a:moveTo>
                                <a:lnTo>
                                  <a:pt x="2346325" y="3306051"/>
                                </a:lnTo>
                                <a:lnTo>
                                  <a:pt x="2330716" y="3260052"/>
                                </a:lnTo>
                                <a:lnTo>
                                  <a:pt x="2306421" y="3217989"/>
                                </a:lnTo>
                                <a:lnTo>
                                  <a:pt x="2274392" y="3181464"/>
                                </a:lnTo>
                                <a:lnTo>
                                  <a:pt x="2235860" y="3151898"/>
                                </a:lnTo>
                                <a:lnTo>
                                  <a:pt x="2192299" y="3130410"/>
                                </a:lnTo>
                                <a:lnTo>
                                  <a:pt x="2145373" y="3117850"/>
                                </a:lnTo>
                                <a:lnTo>
                                  <a:pt x="0" y="3114662"/>
                                </a:lnTo>
                                <a:lnTo>
                                  <a:pt x="0" y="3609962"/>
                                </a:lnTo>
                                <a:lnTo>
                                  <a:pt x="2113127" y="3609962"/>
                                </a:lnTo>
                                <a:lnTo>
                                  <a:pt x="2121217" y="3609568"/>
                                </a:lnTo>
                                <a:lnTo>
                                  <a:pt x="2161286" y="3603625"/>
                                </a:lnTo>
                                <a:lnTo>
                                  <a:pt x="2207285" y="3588016"/>
                                </a:lnTo>
                                <a:lnTo>
                                  <a:pt x="2249347" y="3563721"/>
                                </a:lnTo>
                                <a:lnTo>
                                  <a:pt x="2285873" y="3531692"/>
                                </a:lnTo>
                                <a:lnTo>
                                  <a:pt x="2315438" y="3493160"/>
                                </a:lnTo>
                                <a:lnTo>
                                  <a:pt x="2336927" y="3449599"/>
                                </a:lnTo>
                                <a:lnTo>
                                  <a:pt x="2349487" y="3402673"/>
                                </a:lnTo>
                                <a:lnTo>
                                  <a:pt x="2352662" y="3370427"/>
                                </a:lnTo>
                                <a:lnTo>
                                  <a:pt x="2352662" y="3354209"/>
                                </a:lnTo>
                                <a:close/>
                              </a:path>
                              <a:path w="7568565" h="53054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857487"/>
                                </a:lnTo>
                                <a:lnTo>
                                  <a:pt x="7568171" y="285748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857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857500">
                                <a:moveTo>
                                  <a:pt x="2400299" y="2857499"/>
                                </a:moveTo>
                                <a:lnTo>
                                  <a:pt x="0" y="28574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857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771900"/>
                            <a:ext cx="165347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415290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45624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45402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792" id="docshapegroup1" coordorigin="0,0" coordsize="11919,16860">
                <v:shape style="position:absolute;left:314;top:4500;width:3780;height:12360" id="docshape2" coordorigin="315,4500" coordsize="3780,12360" path="m4095,4500l315,4500,315,4515,315,16860,4095,16860,4095,4515,4095,4500xe" filled="true" fillcolor="#fae4cc" stroked="false">
                  <v:path arrowok="t"/>
                  <v:fill type="solid"/>
                </v:shape>
                <v:shape style="position:absolute;left:0;top:0;width:11919;height:8355" id="docshape3" coordorigin="0,0" coordsize="11919,8355" path="m315,0l0,0,0,4500,315,4500,315,0xm2445,8100l2445,8087,2444,8075,2442,8063,2440,8050,2437,8038,2434,8026,2430,8014,2426,8002,2421,7991,2415,7980,2409,7969,2402,7958,2395,7948,2387,7938,2379,7929,2370,7920,2361,7911,2352,7903,2342,7895,2332,7888,2321,7881,2310,7875,2299,7869,2288,7864,2276,7860,2264,7856,2252,7853,2240,7850,2227,7848,2215,7846,2203,7845,2190,7845,0,7845,0,8355,2190,8355,2203,8355,2215,8354,2227,8352,2240,8350,2252,8347,2264,8344,2276,8340,2288,8336,2299,8331,2310,8325,2321,8319,2332,8312,2342,8305,2352,8297,2361,8289,2370,8280,2379,8271,2387,8262,2395,8252,2402,8242,2409,8231,2415,8220,2421,8209,2426,8198,2430,8186,2434,8174,2437,8162,2440,8150,2442,8137,2444,8125,2445,8113,2445,8100xm3705,5282l3704,5269,3702,5244,3700,5231,3695,5206,3692,5194,3684,5170,3680,5158,3670,5134,3665,5122,3653,5100,3646,5089,3632,5068,3625,5057,3608,5038,3600,5028,3582,5010,3572,5002,3553,4985,3542,4978,3521,4964,3510,4957,3488,4945,3476,4940,3452,4930,3440,4926,3416,4918,3404,4915,3379,4910,3366,4908,3341,4906,3328,4905,0,4905,0,5685,3328,5685,3341,5684,3366,5682,3379,5680,3404,5675,3416,5672,3440,5664,3452,5660,3476,5650,3488,5645,3510,5633,3521,5626,3542,5612,3553,5605,3572,5588,3582,5580,3600,5562,3608,5552,3625,5533,3632,5522,3646,5501,3653,5490,3665,5468,3670,5456,3680,5432,3684,5420,3692,5396,3695,5384,3700,5359,3702,5346,3704,5321,3705,5308,3705,5282xm11918,0l4095,0,4095,4500,11918,4500,11918,0xe" filled="true" fillcolor="#2e497d" stroked="false">
                  <v:path arrowok="t"/>
                  <v:fill type="solid"/>
                </v:shape>
                <v:rect style="position:absolute;left:315;top:0;width:3780;height:4500" id="docshape4" filled="true" fillcolor="#fae4cc" stroked="false">
                  <v:fill type="solid"/>
                </v:rect>
                <v:shape style="position:absolute;left:945;top:5940;width:261;height:255" type="#_x0000_t75" id="docshape5" stroked="false">
                  <v:imagedata r:id="rId5" o:title=""/>
                </v:shape>
                <v:shape style="position:absolute;left:945;top:6540;width:261;height:300" type="#_x0000_t75" id="docshape6" stroked="false">
                  <v:imagedata r:id="rId6" o:title=""/>
                </v:shape>
                <v:shape style="position:absolute;left:945;top:7185;width:261;height:263" type="#_x0000_t75" id="docshape7" stroked="false">
                  <v:imagedata r:id="rId7" o:title=""/>
                </v:shape>
                <v:shape style="position:absolute;left:660;top:715;width:3090;height:3080" type="#_x0000_t75" id="docshape8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20"/>
          <w:sz w:val="18"/>
        </w:rPr>
        <w:t>Certified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Payroll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Professional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(CPP)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-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American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Payroll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Association</w:t>
      </w:r>
      <w:r>
        <w:rPr>
          <w:spacing w:val="40"/>
          <w:w w:val="120"/>
          <w:sz w:val="18"/>
        </w:rPr>
        <w:t> </w:t>
      </w:r>
      <w:r>
        <w:rPr>
          <w:sz w:val="18"/>
        </w:rPr>
        <w:t>| </w:t>
      </w:r>
      <w:r>
        <w:rPr>
          <w:spacing w:val="-4"/>
          <w:w w:val="120"/>
          <w:sz w:val="18"/>
        </w:rPr>
        <w:t>2020</w:t>
      </w:r>
    </w:p>
    <w:sectPr>
      <w:type w:val="continuous"/>
      <w:pgSz w:w="11920" w:h="16860"/>
      <w:pgMar w:top="84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0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3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7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0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8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1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7"/>
      <w:ind w:left="3856"/>
      <w:jc w:val="center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2"/>
      <w:ind w:left="3867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2"/>
      <w:ind w:left="537" w:right="38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2026-02-20T12:15:28Z</dcterms:created>
  <dcterms:modified xsi:type="dcterms:W3CDTF">2026-02-20T12:15:28Z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