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83" w:lineRule="exact" w:before="48"/>
        <w:ind w:left="4883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588981"/>
          <w:w w:val="95"/>
          <w:sz w:val="78"/>
        </w:rPr>
        <w:t>James</w:t>
      </w:r>
      <w:r>
        <w:rPr>
          <w:rFonts w:ascii="Verdana"/>
          <w:b/>
          <w:color w:val="588981"/>
          <w:spacing w:val="9"/>
          <w:w w:val="110"/>
          <w:sz w:val="78"/>
        </w:rPr>
        <w:t> </w:t>
      </w:r>
      <w:r>
        <w:rPr>
          <w:rFonts w:ascii="Calibri"/>
          <w:color w:val="588981"/>
          <w:spacing w:val="-2"/>
          <w:w w:val="110"/>
          <w:sz w:val="78"/>
        </w:rPr>
        <w:t>Mitchell</w:t>
      </w:r>
    </w:p>
    <w:p>
      <w:pPr>
        <w:pStyle w:val="Heading1"/>
      </w:pPr>
      <w:r>
        <w:rPr>
          <w:color w:val="588981"/>
          <w:w w:val="90"/>
        </w:rPr>
        <w:t>Cybersecurity</w:t>
      </w:r>
      <w:r>
        <w:rPr>
          <w:color w:val="588981"/>
          <w:spacing w:val="43"/>
        </w:rPr>
        <w:t> </w:t>
      </w:r>
      <w:r>
        <w:rPr>
          <w:color w:val="588981"/>
          <w:w w:val="90"/>
        </w:rPr>
        <w:t>Customer</w:t>
      </w:r>
      <w:r>
        <w:rPr>
          <w:color w:val="588981"/>
          <w:spacing w:val="44"/>
        </w:rPr>
        <w:t> </w:t>
      </w:r>
      <w:r>
        <w:rPr>
          <w:color w:val="588981"/>
          <w:w w:val="90"/>
        </w:rPr>
        <w:t>Success</w:t>
      </w:r>
      <w:r>
        <w:rPr>
          <w:color w:val="588981"/>
          <w:spacing w:val="44"/>
        </w:rPr>
        <w:t> </w:t>
      </w:r>
      <w:r>
        <w:rPr>
          <w:color w:val="588981"/>
          <w:spacing w:val="-2"/>
          <w:w w:val="90"/>
        </w:rPr>
        <w:t>Manager</w:t>
      </w:r>
    </w:p>
    <w:p>
      <w:pPr>
        <w:pStyle w:val="BodyText"/>
        <w:spacing w:before="2"/>
        <w:rPr>
          <w:rFonts w:ascii="Verdana"/>
          <w:b/>
          <w:sz w:val="11"/>
        </w:rPr>
      </w:pPr>
    </w:p>
    <w:p>
      <w:pPr>
        <w:pStyle w:val="BodyText"/>
        <w:spacing w:after="0"/>
        <w:rPr>
          <w:rFonts w:ascii="Verdana"/>
          <w:b/>
          <w:sz w:val="11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42"/>
        <w:rPr>
          <w:rFonts w:ascii="Verdana"/>
          <w:b/>
          <w:sz w:val="20"/>
        </w:rPr>
      </w:pPr>
    </w:p>
    <w:p>
      <w:pPr>
        <w:pStyle w:val="Heading2"/>
      </w:pPr>
      <w:r>
        <w:rPr>
          <w:smallCaps/>
          <w:color w:val="588981"/>
        </w:rPr>
        <w:t>Personal</w:t>
      </w:r>
      <w:r>
        <w:rPr>
          <w:smallCaps/>
          <w:color w:val="588981"/>
          <w:spacing w:val="10"/>
        </w:rPr>
        <w:t> </w:t>
      </w:r>
      <w:r>
        <w:rPr>
          <w:smallCaps/>
          <w:color w:val="588981"/>
          <w:spacing w:val="-2"/>
        </w:rPr>
        <w:t>Information</w:t>
      </w:r>
    </w:p>
    <w:p>
      <w:pPr>
        <w:pStyle w:val="BodyText"/>
        <w:spacing w:before="73"/>
        <w:rPr>
          <w:rFonts w:ascii="Verdana"/>
          <w:b/>
          <w:sz w:val="20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8" w:lineRule="auto" w:before="187"/>
        <w:ind w:left="1012" w:right="155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email@example.com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City,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ST</w:t>
      </w:r>
    </w:p>
    <w:p>
      <w:pPr>
        <w:pStyle w:val="BodyText"/>
        <w:spacing w:before="166"/>
        <w:rPr>
          <w:sz w:val="20"/>
        </w:rPr>
      </w:pPr>
    </w:p>
    <w:p>
      <w:pPr>
        <w:pStyle w:val="Heading2"/>
      </w:pPr>
      <w:r>
        <w:rPr>
          <w:smallCaps/>
          <w:color w:val="588981"/>
          <w:spacing w:val="-2"/>
        </w:rPr>
        <w:t>Key</w:t>
      </w:r>
      <w:r>
        <w:rPr>
          <w:smallCaps/>
          <w:color w:val="588981"/>
          <w:spacing w:val="-11"/>
        </w:rPr>
        <w:t> </w:t>
      </w:r>
      <w:r>
        <w:rPr>
          <w:smallCaps/>
          <w:color w:val="588981"/>
          <w:spacing w:val="-2"/>
        </w:rPr>
        <w:t>Skills</w:t>
      </w:r>
    </w:p>
    <w:p>
      <w:pPr>
        <w:pStyle w:val="BodyText"/>
        <w:spacing w:before="47"/>
        <w:rPr>
          <w:rFonts w:ascii="Verdana"/>
          <w:b/>
          <w:sz w:val="20"/>
        </w:rPr>
      </w:pPr>
    </w:p>
    <w:p>
      <w:pPr>
        <w:pStyle w:val="BodyText"/>
        <w:spacing w:line="379" w:lineRule="auto" w:before="1"/>
        <w:ind w:left="678"/>
      </w:pPr>
      <w:r>
        <w:rPr>
          <w:w w:val="105"/>
        </w:rPr>
        <w:t>Cybersecurity</w:t>
      </w:r>
      <w:r>
        <w:rPr>
          <w:spacing w:val="-5"/>
          <w:w w:val="105"/>
        </w:rPr>
        <w:t> </w:t>
      </w:r>
      <w:r>
        <w:rPr>
          <w:w w:val="105"/>
        </w:rPr>
        <w:t>software adoption Risk assessment and mitigation</w:t>
      </w:r>
    </w:p>
    <w:p>
      <w:pPr>
        <w:pStyle w:val="BodyText"/>
        <w:spacing w:line="259" w:lineRule="auto"/>
        <w:ind w:left="678"/>
      </w:pPr>
      <w:r>
        <w:rPr>
          <w:w w:val="105"/>
        </w:rPr>
        <w:t>Compliance (SOC 2, GDPR, ISO </w:t>
      </w:r>
      <w:r>
        <w:rPr>
          <w:spacing w:val="-2"/>
          <w:w w:val="105"/>
        </w:rPr>
        <w:t>27001)</w:t>
      </w:r>
    </w:p>
    <w:p>
      <w:pPr>
        <w:pStyle w:val="BodyText"/>
        <w:spacing w:line="379" w:lineRule="auto" w:before="103"/>
        <w:ind w:left="678"/>
      </w:pPr>
      <w:r>
        <w:rPr>
          <w:w w:val="105"/>
        </w:rPr>
        <w:t>Technical</w:t>
      </w:r>
      <w:r>
        <w:rPr>
          <w:spacing w:val="-15"/>
          <w:w w:val="105"/>
        </w:rPr>
        <w:t> </w:t>
      </w:r>
      <w:r>
        <w:rPr>
          <w:w w:val="105"/>
        </w:rPr>
        <w:t>troubleshooting Vulnerability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</w:p>
    <w:p>
      <w:pPr>
        <w:pStyle w:val="Heading3"/>
        <w:spacing w:line="292" w:lineRule="auto"/>
        <w:ind w:left="208" w:right="39"/>
        <w:jc w:val="center"/>
      </w:pPr>
      <w:r>
        <w:rPr>
          <w:b w:val="0"/>
        </w:rPr>
        <w:br w:type="column"/>
      </w:r>
      <w:r>
        <w:rPr>
          <w:w w:val="105"/>
        </w:rPr>
        <w:t>Cybersecurity Customer Success Manager specializing in risk mitigation and </w:t>
      </w:r>
      <w:r>
        <w:rPr>
          <w:spacing w:val="-2"/>
          <w:w w:val="105"/>
        </w:rPr>
        <w:t>compliance</w:t>
      </w:r>
    </w:p>
    <w:p>
      <w:pPr>
        <w:pStyle w:val="BodyText"/>
        <w:spacing w:line="292" w:lineRule="auto" w:before="105"/>
        <w:ind w:left="208" w:right="39"/>
        <w:jc w:val="center"/>
      </w:pPr>
      <w:r>
        <w:rPr>
          <w:w w:val="105"/>
        </w:rPr>
        <w:t>Experienced cybersecurity-focused customer success manager with nine years in SaaS security solutions, compliance advisory, and technical support. Skilled in improving customer security postures.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Heading2"/>
      </w:pPr>
      <w:r>
        <w:rPr>
          <w:smallCaps/>
          <w:color w:val="588981"/>
          <w:spacing w:val="-2"/>
        </w:rPr>
        <w:t>Professional</w:t>
      </w:r>
      <w:r>
        <w:rPr>
          <w:smallCaps/>
          <w:color w:val="588981"/>
          <w:spacing w:val="3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spacing w:before="231"/>
        <w:ind w:left="362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Customer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Success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(Cybersecurity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SaaS)</w:t>
      </w:r>
      <w:r>
        <w:rPr>
          <w:b/>
          <w:spacing w:val="-6"/>
          <w:w w:val="10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1"/>
          <w:w w:val="85"/>
          <w:sz w:val="18"/>
        </w:rPr>
        <w:t> </w:t>
      </w:r>
      <w:r>
        <w:rPr>
          <w:b/>
          <w:w w:val="105"/>
          <w:sz w:val="18"/>
        </w:rPr>
        <w:t>April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2018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1"/>
        <w:ind w:left="362"/>
      </w:pPr>
      <w:r>
        <w:rPr/>
        <w:t>SecureShield</w:t>
      </w:r>
      <w:r>
        <w:rPr>
          <w:spacing w:val="6"/>
        </w:rPr>
        <w:t> </w:t>
      </w:r>
      <w:r>
        <w:rPr/>
        <w:t>Inc.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Austin,</w:t>
      </w:r>
      <w:r>
        <w:rPr>
          <w:spacing w:val="-1"/>
        </w:rPr>
        <w:t> </w:t>
      </w:r>
      <w:r>
        <w:rPr>
          <w:spacing w:val="-5"/>
        </w:rPr>
        <w:t>TX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478"/>
      </w:pPr>
      <w:r>
        <w:rPr>
          <w:w w:val="105"/>
        </w:rPr>
        <w:t>Managed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portfolio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enterprise</w:t>
      </w:r>
      <w:r>
        <w:rPr>
          <w:spacing w:val="-6"/>
          <w:w w:val="105"/>
        </w:rPr>
        <w:t> </w:t>
      </w:r>
      <w:r>
        <w:rPr>
          <w:w w:val="105"/>
        </w:rPr>
        <w:t>security</w:t>
      </w:r>
      <w:r>
        <w:rPr>
          <w:spacing w:val="-11"/>
          <w:w w:val="105"/>
        </w:rPr>
        <w:t> </w:t>
      </w:r>
      <w:r>
        <w:rPr>
          <w:w w:val="105"/>
        </w:rPr>
        <w:t>clients,</w:t>
      </w:r>
      <w:r>
        <w:rPr>
          <w:spacing w:val="-6"/>
          <w:w w:val="105"/>
        </w:rPr>
        <w:t> </w:t>
      </w:r>
      <w:r>
        <w:rPr>
          <w:w w:val="105"/>
        </w:rPr>
        <w:t>increasing retention by 35%</w:t>
      </w:r>
    </w:p>
    <w:p>
      <w:pPr>
        <w:pStyle w:val="BodyText"/>
        <w:spacing w:line="276" w:lineRule="auto" w:before="104"/>
        <w:ind w:left="1050" w:right="704"/>
      </w:pPr>
      <w:r>
        <w:rPr>
          <w:w w:val="105"/>
        </w:rPr>
        <w:t>Developed compliance training programs, reducing client security violations by 50%</w:t>
      </w:r>
    </w:p>
    <w:p>
      <w:pPr>
        <w:pStyle w:val="BodyText"/>
        <w:spacing w:line="259" w:lineRule="auto" w:before="89"/>
        <w:ind w:left="1050" w:right="478"/>
      </w:pPr>
      <w:r>
        <w:rPr>
          <w:w w:val="105"/>
        </w:rPr>
        <w:t>Assisted customers in security</w:t>
      </w:r>
      <w:r>
        <w:rPr>
          <w:spacing w:val="-1"/>
          <w:w w:val="105"/>
        </w:rPr>
        <w:t> </w:t>
      </w:r>
      <w:r>
        <w:rPr>
          <w:w w:val="105"/>
        </w:rPr>
        <w:t>risk assessments, improving threat detection</w:t>
      </w:r>
      <w:r>
        <w:rPr>
          <w:spacing w:val="-3"/>
          <w:w w:val="105"/>
        </w:rPr>
        <w:t> </w:t>
      </w:r>
      <w:r>
        <w:rPr>
          <w:w w:val="105"/>
        </w:rPr>
        <w:t>efficiency</w:t>
      </w:r>
    </w:p>
    <w:p>
      <w:pPr>
        <w:spacing w:before="208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Security Consultant</w:t>
      </w:r>
      <w:r>
        <w:rPr>
          <w:b/>
          <w:spacing w:val="7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2014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March</w:t>
      </w:r>
      <w:r>
        <w:rPr>
          <w:b/>
          <w:spacing w:val="8"/>
          <w:sz w:val="18"/>
        </w:rPr>
        <w:t> </w:t>
      </w:r>
      <w:r>
        <w:rPr>
          <w:b/>
          <w:spacing w:val="-4"/>
          <w:sz w:val="18"/>
        </w:rPr>
        <w:t>2018</w:t>
      </w:r>
    </w:p>
    <w:p>
      <w:pPr>
        <w:pStyle w:val="BodyText"/>
        <w:spacing w:before="31"/>
        <w:ind w:left="362"/>
      </w:pPr>
      <w:r>
        <w:rPr/>
        <w:t>CyberDefend</w:t>
      </w:r>
      <w:r>
        <w:rPr>
          <w:spacing w:val="26"/>
        </w:rPr>
        <w:t> </w:t>
      </w:r>
      <w:r>
        <w:rPr/>
        <w:t>Solutions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Austin,</w:t>
      </w:r>
      <w:r>
        <w:rPr>
          <w:spacing w:val="17"/>
        </w:rPr>
        <w:t> </w:t>
      </w:r>
      <w:r>
        <w:rPr>
          <w:spacing w:val="-5"/>
        </w:rPr>
        <w:t>TX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478"/>
      </w:pPr>
      <w:r>
        <w:rPr>
          <w:w w:val="105"/>
        </w:rPr>
        <w:t>Provided cybersecurity advisory services, reducing data breaches among clients by 20%</w:t>
      </w:r>
    </w:p>
    <w:p>
      <w:pPr>
        <w:pStyle w:val="BodyText"/>
        <w:spacing w:before="90"/>
        <w:ind w:left="1050"/>
      </w:pPr>
      <w:r>
        <w:rPr>
          <w:w w:val="105"/>
        </w:rPr>
        <w:t>Led</w:t>
      </w:r>
      <w:r>
        <w:rPr>
          <w:spacing w:val="1"/>
          <w:w w:val="105"/>
        </w:rPr>
        <w:t> </w:t>
      </w:r>
      <w:r>
        <w:rPr>
          <w:w w:val="105"/>
        </w:rPr>
        <w:t>client</w:t>
      </w:r>
      <w:r>
        <w:rPr>
          <w:spacing w:val="-5"/>
          <w:w w:val="105"/>
        </w:rPr>
        <w:t> </w:t>
      </w:r>
      <w:r>
        <w:rPr>
          <w:w w:val="105"/>
        </w:rPr>
        <w:t>workshops</w:t>
      </w:r>
      <w:r>
        <w:rPr>
          <w:spacing w:val="2"/>
          <w:w w:val="105"/>
        </w:rPr>
        <w:t> </w:t>
      </w:r>
      <w:r>
        <w:rPr>
          <w:w w:val="105"/>
        </w:rPr>
        <w:t>on</w:t>
      </w:r>
      <w:r>
        <w:rPr>
          <w:spacing w:val="2"/>
          <w:w w:val="105"/>
        </w:rPr>
        <w:t> </w:t>
      </w:r>
      <w:r>
        <w:rPr>
          <w:w w:val="105"/>
        </w:rPr>
        <w:t>network</w:t>
      </w:r>
      <w:r>
        <w:rPr>
          <w:spacing w:val="2"/>
          <w:w w:val="105"/>
        </w:rPr>
        <w:t> </w:t>
      </w:r>
      <w:r>
        <w:rPr>
          <w:w w:val="105"/>
        </w:rPr>
        <w:t>security</w:t>
      </w:r>
      <w:r>
        <w:rPr>
          <w:spacing w:val="-5"/>
          <w:w w:val="105"/>
        </w:rPr>
        <w:t> </w:t>
      </w:r>
      <w:r>
        <w:rPr>
          <w:w w:val="105"/>
        </w:rPr>
        <w:t>best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practices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141" w:right="283"/>
          <w:cols w:num="2" w:equalWidth="0">
            <w:col w:w="3512" w:space="562"/>
            <w:col w:w="7422"/>
          </w:cols>
        </w:sectPr>
      </w:pPr>
    </w:p>
    <w:p>
      <w:pPr>
        <w:pStyle w:val="BodyText"/>
        <w:spacing w:before="1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43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533649"/>
                            <a:ext cx="6981825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000375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407310"/>
                                </a:moveTo>
                                <a:lnTo>
                                  <a:pt x="31102" y="2390775"/>
                                </a:lnTo>
                                <a:lnTo>
                                  <a:pt x="16535" y="2390775"/>
                                </a:lnTo>
                                <a:lnTo>
                                  <a:pt x="0" y="2407310"/>
                                </a:lnTo>
                                <a:lnTo>
                                  <a:pt x="0" y="2409825"/>
                                </a:lnTo>
                                <a:lnTo>
                                  <a:pt x="0" y="2412352"/>
                                </a:lnTo>
                                <a:lnTo>
                                  <a:pt x="16535" y="2428875"/>
                                </a:lnTo>
                                <a:lnTo>
                                  <a:pt x="31102" y="2428875"/>
                                </a:lnTo>
                                <a:lnTo>
                                  <a:pt x="47625" y="2412352"/>
                                </a:lnTo>
                                <a:lnTo>
                                  <a:pt x="47625" y="2407310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2973222"/>
                                </a:moveTo>
                                <a:lnTo>
                                  <a:pt x="2846565" y="2952750"/>
                                </a:lnTo>
                                <a:lnTo>
                                  <a:pt x="2839872" y="2952750"/>
                                </a:lnTo>
                                <a:lnTo>
                                  <a:pt x="2819400" y="2973222"/>
                                </a:lnTo>
                                <a:lnTo>
                                  <a:pt x="2819400" y="2976791"/>
                                </a:lnTo>
                                <a:lnTo>
                                  <a:pt x="2819400" y="2979915"/>
                                </a:lnTo>
                                <a:lnTo>
                                  <a:pt x="2839872" y="3000375"/>
                                </a:lnTo>
                                <a:lnTo>
                                  <a:pt x="2846565" y="3000375"/>
                                </a:lnTo>
                                <a:lnTo>
                                  <a:pt x="2867025" y="2979915"/>
                                </a:lnTo>
                                <a:lnTo>
                                  <a:pt x="2867025" y="2973222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763547"/>
                                </a:moveTo>
                                <a:lnTo>
                                  <a:pt x="2846565" y="1743075"/>
                                </a:lnTo>
                                <a:lnTo>
                                  <a:pt x="2839872" y="1743075"/>
                                </a:lnTo>
                                <a:lnTo>
                                  <a:pt x="2819400" y="1763547"/>
                                </a:lnTo>
                                <a:lnTo>
                                  <a:pt x="2819400" y="1767116"/>
                                </a:lnTo>
                                <a:lnTo>
                                  <a:pt x="2819400" y="1770240"/>
                                </a:lnTo>
                                <a:lnTo>
                                  <a:pt x="2839872" y="1790700"/>
                                </a:lnTo>
                                <a:lnTo>
                                  <a:pt x="2846565" y="1790700"/>
                                </a:lnTo>
                                <a:lnTo>
                                  <a:pt x="2867025" y="1770240"/>
                                </a:lnTo>
                                <a:lnTo>
                                  <a:pt x="2867025" y="17635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049172"/>
                                </a:moveTo>
                                <a:lnTo>
                                  <a:pt x="2846565" y="1028700"/>
                                </a:lnTo>
                                <a:lnTo>
                                  <a:pt x="2839872" y="1028700"/>
                                </a:lnTo>
                                <a:lnTo>
                                  <a:pt x="2819400" y="1049172"/>
                                </a:lnTo>
                                <a:lnTo>
                                  <a:pt x="2819400" y="1052741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39872" y="1076325"/>
                                </a:lnTo>
                                <a:lnTo>
                                  <a:pt x="2846565" y="1076325"/>
                                </a:lnTo>
                                <a:lnTo>
                                  <a:pt x="2867025" y="1055865"/>
                                </a:lnTo>
                                <a:lnTo>
                                  <a:pt x="2867025" y="1049172"/>
                                </a:lnTo>
                                <a:close/>
                              </a:path>
                              <a:path w="6981825" h="30003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20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88981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25;width:317;height:317" type="#_x0000_t75" id="docshape6" stroked="false">
                  <v:imagedata r:id="rId8" o:title=""/>
                </v:shape>
                <v:shape style="position:absolute;left:725;top:5145;width:275;height:317" type="#_x0000_t75" id="docshape7" stroked="false">
                  <v:imagedata r:id="rId9" o:title=""/>
                </v:shape>
                <v:shape style="position:absolute;left:706;top:5580;width:315;height:317" type="#_x0000_t75" id="docshape8" stroked="false">
                  <v:imagedata r:id="rId10" o:title=""/>
                </v:shape>
                <v:shape style="position:absolute;left:524;top:3990;width:10995;height:4725" id="docshape9" coordorigin="525,3990" coordsize="10995,4725" path="m600,8672l599,8667,595,8658,593,8654,586,8647,582,8645,573,8641,568,8640,557,8640,552,8641,543,8645,539,8647,532,8654,530,8658,526,8667,525,8672,525,8678,525,8683,526,8688,530,8697,532,8701,539,8708,543,8710,552,8714,557,8715,568,8715,573,8714,582,8710,586,8708,593,8701,595,8697,599,8688,600,8683,600,8672xm600,8342l599,8337,595,8328,593,8324,586,8317,582,8315,573,8311,568,8310,557,8310,552,8311,543,8315,539,8317,532,8324,530,8328,526,8337,525,8342,525,8348,525,8353,526,8358,530,8367,532,8371,539,8378,543,8380,552,8384,557,8385,568,8385,573,8384,582,8380,586,8378,593,8371,595,8367,599,8358,600,8353,600,8342xm600,7781l599,7777,596,7770,594,7767,588,7761,585,7759,578,7756,574,7755,551,7755,547,7756,540,7759,537,7761,531,7767,529,7770,526,7777,525,7781,525,7785,525,7789,526,7793,529,7800,531,7803,537,7809,540,7811,547,7814,551,7815,574,7815,578,7814,585,7811,588,7809,594,7803,596,7800,599,7793,600,7789,600,7781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600,7127l599,7122,595,7113,593,7109,586,7102,582,7100,573,7096,568,7095,557,7095,552,7096,543,7100,539,7102,532,7109,530,7113,526,7122,525,7127,525,7133,525,7138,526,7143,530,7152,532,7156,539,7163,543,7165,552,7169,557,7170,568,7170,573,7169,582,7165,586,7163,593,7156,595,7152,599,7143,600,7138,600,7127xm5040,8672l5039,8667,5035,8658,5033,8654,5026,8647,5022,8645,5013,8641,5008,8640,4997,8640,4992,8641,4983,8645,4979,8647,4972,8654,4970,8658,4966,8667,4965,8672,4965,8678,4965,8683,4966,8688,4970,8697,4972,8701,4979,8708,4983,8710,4992,8714,4997,8715,5008,8715,5013,8714,5022,8710,5026,8708,5033,8701,5035,8697,5039,8688,5040,8683,5040,8672xm5040,8102l5039,8097,5035,8088,5033,8084,5026,8077,5022,8075,5013,8071,5008,8070,4997,8070,4992,8071,4983,8075,4979,8077,4972,8084,4970,8088,4966,8097,4965,8102,4965,8108,4965,8113,4966,8118,4970,8127,4972,8131,4979,8138,4983,8140,4992,8144,4997,8145,5008,8145,5013,8144,5022,8140,5026,8138,5033,8131,5035,8127,5039,8118,5040,8113,5040,8102xm5040,6767l5039,6762,5035,6753,5033,6749,5026,6742,5022,6740,5013,6736,5008,6735,4997,6735,4992,6736,4983,6740,4979,6742,4972,6749,4970,6753,4966,6762,4965,6767,4965,6773,4965,6778,4966,6783,4970,6792,4972,6796,4979,6803,4983,6805,4992,6809,4997,6810,5008,6810,5013,6809,5022,6805,5026,6803,5033,6796,5035,6792,5039,6783,5040,6778,5040,6767xm5040,6197l5039,6192,5035,6183,5033,6179,5026,6172,5022,6170,5013,6166,5008,6165,4997,6165,4992,6166,4983,6170,4979,6172,4972,6179,4970,6183,4966,6192,4965,6197,4965,6203,4965,6208,4966,6213,4970,6222,4972,6226,4979,6233,4983,6235,4992,6239,4997,6240,5008,6240,5013,6239,5022,6235,5026,6233,5033,6226,5035,6222,5039,6213,5040,6208,5040,6197xm5040,5642l5039,5637,5035,5628,5033,5624,5026,5617,5022,5615,5013,5611,5008,5610,4997,5610,4992,5611,4983,5615,4979,5617,4972,5624,4970,5628,4966,5637,4965,5642,4965,5648,4965,5653,4966,5658,4970,5667,4972,5671,4979,5678,4983,5680,4992,5684,4997,5685,5008,5685,5013,5684,5022,5680,5026,5678,5033,5671,5035,5667,5039,5658,5040,5653,5040,5642xm11520,3990l4095,3990,4095,4005,11520,4005,11520,3990xe" filled="true" fillcolor="#5889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588981"/>
          <w:spacing w:val="-2"/>
        </w:rPr>
        <w:t>Education</w:t>
      </w:r>
    </w:p>
    <w:p>
      <w:pPr>
        <w:pStyle w:val="BodyText"/>
        <w:spacing w:before="47"/>
        <w:rPr>
          <w:rFonts w:ascii="Verdana"/>
          <w:b/>
          <w:sz w:val="20"/>
        </w:rPr>
      </w:pPr>
    </w:p>
    <w:p>
      <w:pPr>
        <w:pStyle w:val="BodyText"/>
        <w:spacing w:line="276" w:lineRule="auto"/>
        <w:ind w:left="380" w:right="7567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Information </w:t>
      </w:r>
      <w:r>
        <w:rPr>
          <w:spacing w:val="-2"/>
          <w:w w:val="105"/>
        </w:rPr>
        <w:t>Security</w:t>
      </w:r>
    </w:p>
    <w:p>
      <w:pPr>
        <w:pStyle w:val="BodyText"/>
        <w:spacing w:line="193" w:lineRule="exact"/>
        <w:ind w:left="380"/>
      </w:pPr>
      <w:r>
        <w:rPr/>
        <w:t>Texas A&amp;M</w:t>
      </w:r>
      <w:r>
        <w:rPr>
          <w:spacing w:val="10"/>
        </w:rPr>
        <w:t> </w:t>
      </w:r>
      <w:r>
        <w:rPr/>
        <w:t>University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>
          <w:spacing w:val="-2"/>
        </w:rPr>
        <w:t>College</w:t>
      </w:r>
    </w:p>
    <w:p>
      <w:pPr>
        <w:pStyle w:val="BodyText"/>
        <w:spacing w:before="31"/>
        <w:ind w:left="380"/>
      </w:pPr>
      <w:r>
        <w:rPr>
          <w:w w:val="95"/>
        </w:rPr>
        <w:t>Station,</w:t>
      </w:r>
      <w:r>
        <w:rPr>
          <w:spacing w:val="-4"/>
          <w:w w:val="95"/>
        </w:rPr>
        <w:t> </w:t>
      </w:r>
      <w:r>
        <w:rPr>
          <w:w w:val="95"/>
        </w:rPr>
        <w:t>TX</w:t>
      </w:r>
      <w:r>
        <w:rPr>
          <w:spacing w:val="-1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  <w:w w:val="95"/>
        </w:rPr>
        <w:t>2014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06" w:lineRule="exact"/>
      <w:ind w:left="4992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6"/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2026-02-15T13:46:42Z</dcterms:created>
  <dcterms:modified xsi:type="dcterms:W3CDTF">2026-02-15T13:46:42Z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