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Nathan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Woods</w:t>
      </w:r>
    </w:p>
    <w:p>
      <w:pPr>
        <w:spacing w:before="222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8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Corporate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Forecasting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Budget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Planning</w:t>
      </w:r>
    </w:p>
    <w:p>
      <w:pPr>
        <w:spacing w:line="273" w:lineRule="auto" w:before="26"/>
        <w:ind w:left="274" w:right="209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Highly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analytical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modeling,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visualization,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analysis.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turning complex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insights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decision-making.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fintech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manufacturing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industries.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Heading2"/>
        <w:spacing w:line="266" w:lineRule="auto" w:before="31"/>
        <w:ind w:right="576"/>
      </w:pPr>
      <w:r>
        <w:rPr>
          <w:color w:val="4F4E4E"/>
          <w:spacing w:val="-2"/>
          <w:sz w:val="44"/>
        </w:rPr>
        <w:t>P</w:t>
      </w:r>
      <w:r>
        <w:rPr>
          <w:color w:val="4F4E4E"/>
          <w:spacing w:val="-2"/>
        </w:rPr>
        <w:t>ERSONAL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71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4F4E4E"/>
          <w:spacing w:val="2"/>
          <w:sz w:val="44"/>
        </w:rPr>
        <w:t>P</w:t>
      </w:r>
      <w:r>
        <w:rPr>
          <w:color w:val="4F4E4E"/>
          <w:spacing w:val="2"/>
        </w:rPr>
        <w:t>ROFESSIONAL</w:t>
      </w:r>
      <w:r>
        <w:rPr>
          <w:color w:val="4F4E4E"/>
          <w:spacing w:val="60"/>
        </w:rPr>
        <w:t> </w:t>
      </w:r>
      <w:r>
        <w:rPr>
          <w:color w:val="4F4E4E"/>
          <w:spacing w:val="-2"/>
        </w:rPr>
        <w:t>EXPERIENCE</w:t>
      </w:r>
    </w:p>
    <w:p>
      <w:pPr>
        <w:pStyle w:val="BodyText"/>
        <w:spacing w:before="170"/>
        <w:rPr>
          <w:b/>
          <w:sz w:val="24"/>
        </w:rPr>
      </w:pPr>
    </w:p>
    <w:p>
      <w:pPr>
        <w:pStyle w:val="BodyText"/>
        <w:spacing w:line="268" w:lineRule="auto"/>
        <w:ind w:left="442"/>
      </w:pPr>
      <w:r>
        <w:rPr>
          <w:w w:val="105"/>
        </w:rPr>
        <w:t>FINANCIAL</w:t>
      </w:r>
      <w:r>
        <w:rPr>
          <w:spacing w:val="-10"/>
          <w:w w:val="105"/>
        </w:rPr>
        <w:t> </w:t>
      </w:r>
      <w:r>
        <w:rPr>
          <w:w w:val="105"/>
        </w:rPr>
        <w:t>DATA</w:t>
      </w:r>
      <w:r>
        <w:rPr>
          <w:spacing w:val="-15"/>
          <w:w w:val="105"/>
        </w:rPr>
        <w:t> </w:t>
      </w:r>
      <w:r>
        <w:rPr>
          <w:w w:val="105"/>
        </w:rPr>
        <w:t>ANALYST </w:t>
      </w:r>
      <w:r>
        <w:rPr>
          <w:w w:val="105"/>
          <w:position w:val="2"/>
        </w:rPr>
        <w:t>| </w:t>
      </w:r>
      <w:r>
        <w:rPr>
          <w:w w:val="105"/>
        </w:rPr>
        <w:t>RIDGEFIELD</w:t>
      </w:r>
      <w:r>
        <w:rPr>
          <w:spacing w:val="-1"/>
          <w:w w:val="105"/>
        </w:rPr>
        <w:t> </w:t>
      </w:r>
      <w:r>
        <w:rPr>
          <w:w w:val="105"/>
        </w:rPr>
        <w:t>CAPITAL</w:t>
      </w:r>
      <w:r>
        <w:rPr>
          <w:spacing w:val="-6"/>
          <w:w w:val="105"/>
        </w:rPr>
        <w:t> </w:t>
      </w:r>
      <w:r>
        <w:rPr>
          <w:w w:val="105"/>
        </w:rPr>
        <w:t>PARTNERS, DENVER, CO MARCH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2384" w:space="1150"/>
            <w:col w:w="7962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696" w:lineRule="auto"/>
        <w:ind w:left="665" w:right="78"/>
      </w:pPr>
      <w:r>
        <w:rPr>
          <w:color w:val="424242"/>
          <w:spacing w:val="-2"/>
          <w:w w:val="105"/>
        </w:rPr>
        <w:t>LinkedIn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|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Portfolio </w:t>
      </w:r>
      <w:r>
        <w:rPr>
          <w:color w:val="424242"/>
          <w:w w:val="105"/>
        </w:rPr>
        <w:t>Denver, CO</w:t>
      </w:r>
    </w:p>
    <w:p>
      <w:pPr>
        <w:pStyle w:val="Heading2"/>
        <w:spacing w:before="55"/>
      </w:pPr>
      <w:r>
        <w:rPr>
          <w:color w:val="4F4E4E"/>
          <w:spacing w:val="-2"/>
          <w:sz w:val="44"/>
        </w:rPr>
        <w:t>E</w:t>
      </w:r>
      <w:r>
        <w:rPr>
          <w:color w:val="4F4E4E"/>
          <w:spacing w:val="-2"/>
        </w:rPr>
        <w:t>DUCATION</w:t>
      </w:r>
    </w:p>
    <w:p>
      <w:pPr>
        <w:pStyle w:val="BodyText"/>
        <w:spacing w:before="122"/>
        <w:rPr>
          <w:b/>
          <w:sz w:val="24"/>
        </w:rPr>
      </w:pPr>
    </w:p>
    <w:p>
      <w:pPr>
        <w:pStyle w:val="BodyText"/>
        <w:spacing w:line="278" w:lineRule="auto"/>
        <w:ind w:left="200" w:right="78"/>
      </w:pPr>
      <w:r>
        <w:rPr>
          <w:color w:val="424242"/>
          <w:w w:val="105"/>
        </w:rPr>
        <w:t>Bachelor of Science (B.S.) in </w:t>
      </w:r>
      <w:r>
        <w:rPr>
          <w:color w:val="424242"/>
          <w:spacing w:val="-2"/>
          <w:w w:val="105"/>
        </w:rPr>
        <w:t>Finance</w:t>
      </w:r>
    </w:p>
    <w:p>
      <w:pPr>
        <w:pStyle w:val="BodyText"/>
        <w:spacing w:line="264" w:lineRule="auto"/>
        <w:ind w:left="200"/>
      </w:pPr>
      <w:r>
        <w:rPr>
          <w:color w:val="424242"/>
          <w:w w:val="105"/>
        </w:rPr>
        <w:t>University of Colorado Boulder, Boulder, CO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July 2016</w:t>
      </w:r>
    </w:p>
    <w:p>
      <w:pPr>
        <w:pStyle w:val="BodyText"/>
        <w:spacing w:before="199"/>
      </w:pPr>
    </w:p>
    <w:p>
      <w:pPr>
        <w:pStyle w:val="Heading2"/>
      </w:pPr>
      <w:r>
        <w:rPr>
          <w:color w:val="4F4E4E"/>
          <w:spacing w:val="13"/>
          <w:sz w:val="44"/>
        </w:rPr>
        <w:t>K</w:t>
      </w:r>
      <w:r>
        <w:rPr>
          <w:color w:val="4F4E4E"/>
          <w:spacing w:val="13"/>
        </w:rPr>
        <w:t>EY</w:t>
      </w:r>
      <w:r>
        <w:rPr>
          <w:color w:val="4F4E4E"/>
          <w:spacing w:val="10"/>
        </w:rPr>
        <w:t> </w:t>
      </w:r>
      <w:r>
        <w:rPr>
          <w:color w:val="4F4E4E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31" w:after="0"/>
        <w:ind w:left="516" w:right="41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Design and maintain financial models that support long-term forecasting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strategic planning for $400 million in assets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10" w:after="0"/>
        <w:ind w:left="516" w:right="125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Power BI dashboards that track revenue performance by division,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monthly report prep time by 50%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98" w:after="0"/>
        <w:ind w:left="516" w:right="276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 variance analysis and worked directly with executives to guide budget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adjustments based on real-time data</w:t>
      </w:r>
    </w:p>
    <w:p>
      <w:pPr>
        <w:pStyle w:val="BodyText"/>
      </w:pPr>
    </w:p>
    <w:p>
      <w:pPr>
        <w:pStyle w:val="BodyText"/>
        <w:spacing w:before="110"/>
      </w:pPr>
    </w:p>
    <w:p>
      <w:pPr>
        <w:pStyle w:val="BodyText"/>
        <w:spacing w:line="268" w:lineRule="auto"/>
        <w:ind w:left="70" w:right="344"/>
      </w:pPr>
      <w:r>
        <w:rPr>
          <w:w w:val="105"/>
        </w:rPr>
        <w:t>DATA</w:t>
      </w:r>
      <w:r>
        <w:rPr>
          <w:spacing w:val="-15"/>
          <w:w w:val="105"/>
        </w:rPr>
        <w:t> </w:t>
      </w:r>
      <w:r>
        <w:rPr>
          <w:w w:val="105"/>
        </w:rPr>
        <w:t>ANALYST</w:t>
      </w:r>
      <w:r>
        <w:rPr>
          <w:spacing w:val="-4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ROCKY</w:t>
      </w:r>
      <w:r>
        <w:rPr>
          <w:spacing w:val="-4"/>
          <w:w w:val="105"/>
        </w:rPr>
        <w:t> </w:t>
      </w:r>
      <w:r>
        <w:rPr>
          <w:w w:val="105"/>
        </w:rPr>
        <w:t>MOUNTAIN</w:t>
      </w:r>
      <w:r>
        <w:rPr>
          <w:spacing w:val="-1"/>
          <w:w w:val="105"/>
        </w:rPr>
        <w:t> </w:t>
      </w:r>
      <w:r>
        <w:rPr>
          <w:w w:val="105"/>
        </w:rPr>
        <w:t>MANUFACTURING, COLORADO</w:t>
      </w:r>
      <w:r>
        <w:rPr>
          <w:spacing w:val="-1"/>
          <w:w w:val="105"/>
        </w:rPr>
        <w:t> </w:t>
      </w:r>
      <w:r>
        <w:rPr>
          <w:w w:val="105"/>
        </w:rPr>
        <w:t>SPRINGS, </w:t>
      </w:r>
      <w:r>
        <w:rPr>
          <w:spacing w:val="-6"/>
          <w:w w:val="105"/>
        </w:rPr>
        <w:t>CO</w:t>
      </w:r>
    </w:p>
    <w:p>
      <w:pPr>
        <w:pStyle w:val="BodyText"/>
        <w:spacing w:line="200" w:lineRule="exact"/>
        <w:ind w:left="70"/>
      </w:pPr>
      <w:r>
        <w:rPr>
          <w:w w:val="105"/>
        </w:rPr>
        <w:t>AUGUST</w:t>
      </w:r>
      <w:r>
        <w:rPr>
          <w:spacing w:val="2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-5"/>
          <w:w w:val="105"/>
        </w:rPr>
        <w:t> </w:t>
      </w:r>
      <w:r>
        <w:rPr>
          <w:w w:val="105"/>
        </w:rPr>
        <w:t>APRIL </w:t>
      </w:r>
      <w:r>
        <w:rPr>
          <w:spacing w:val="-4"/>
          <w:w w:val="105"/>
        </w:rPr>
        <w:t>2020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4" w:lineRule="exact" w:before="0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cost-benefit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analyses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company</w:t>
      </w:r>
    </w:p>
    <w:p>
      <w:pPr>
        <w:pStyle w:val="BodyText"/>
        <w:spacing w:line="185" w:lineRule="exact"/>
        <w:ind w:left="516"/>
      </w:pPr>
      <w:r>
        <w:rPr>
          <w:w w:val="105"/>
        </w:rPr>
        <w:t>$850,000</w:t>
      </w:r>
      <w:r>
        <w:rPr>
          <w:spacing w:val="14"/>
          <w:w w:val="105"/>
        </w:rPr>
        <w:t> </w:t>
      </w:r>
      <w:r>
        <w:rPr>
          <w:w w:val="105"/>
        </w:rPr>
        <w:t>over</w:t>
      </w:r>
      <w:r>
        <w:rPr>
          <w:spacing w:val="15"/>
          <w:w w:val="105"/>
        </w:rPr>
        <w:t> </w:t>
      </w:r>
      <w:r>
        <w:rPr>
          <w:w w:val="105"/>
        </w:rPr>
        <w:t>three</w:t>
      </w:r>
      <w:r>
        <w:rPr>
          <w:spacing w:val="14"/>
          <w:w w:val="105"/>
        </w:rPr>
        <w:t> </w:t>
      </w:r>
      <w:r>
        <w:rPr>
          <w:w w:val="105"/>
        </w:rPr>
        <w:t>years</w:t>
      </w:r>
      <w:r>
        <w:rPr>
          <w:spacing w:val="15"/>
          <w:w w:val="105"/>
        </w:rPr>
        <w:t> </w:t>
      </w:r>
      <w:r>
        <w:rPr>
          <w:w w:val="105"/>
        </w:rPr>
        <w:t>through</w:t>
      </w:r>
      <w:r>
        <w:rPr>
          <w:spacing w:val="14"/>
          <w:w w:val="105"/>
        </w:rPr>
        <w:t> </w:t>
      </w:r>
      <w:r>
        <w:rPr>
          <w:w w:val="105"/>
        </w:rPr>
        <w:t>improved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sourcing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1" w:after="0"/>
        <w:ind w:left="516" w:right="749" w:hanging="298"/>
        <w:jc w:val="left"/>
        <w:rPr>
          <w:position w:val="-4"/>
          <w:sz w:val="31"/>
        </w:rPr>
      </w:pPr>
      <w:r>
        <w:rPr>
          <w:w w:val="105"/>
          <w:sz w:val="18"/>
        </w:rPr>
        <w:t>Automated key accounting reports in Excel with macros and pivot tables,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 accuracy and consistency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96" w:after="0"/>
        <w:ind w:left="516" w:right="695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operations to develop key performance indicators (KPI)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scorecards tied to quarterly bonus goals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141"/>
          <w:cols w:num="2" w:equalWidth="0">
            <w:col w:w="2888" w:space="1018"/>
            <w:col w:w="7590"/>
          </w:cols>
        </w:sect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1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848599"/>
                            <a:ext cx="2381250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57500">
                                <a:moveTo>
                                  <a:pt x="0" y="2857499"/>
                                </a:moveTo>
                                <a:lnTo>
                                  <a:pt x="2381249" y="28574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57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4E4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4E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657349"/>
                            <a:ext cx="2381250" cy="619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91250">
                                <a:moveTo>
                                  <a:pt x="2381249" y="6191249"/>
                                </a:moveTo>
                                <a:lnTo>
                                  <a:pt x="0" y="61912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9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4E4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384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9084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90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338946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4E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360;width:3750;height:4500" id="docshape3" filled="true" fillcolor="#4f4e4e" stroked="false">
                  <v:fill opacity="32899f" type="solid"/>
                </v:rect>
                <v:rect style="position:absolute;left:0;top:0;width:11919;height:2610" id="docshape4" filled="true" fillcolor="#4f4e4e" stroked="false">
                  <v:fill type="solid"/>
                </v:rect>
                <v:rect style="position:absolute;left:0;top:2610;width:3750;height:9750" id="docshape5" filled="true" fillcolor="#4f4e4e" stroked="false">
                  <v:fill opacity="32899f" type="solid"/>
                </v:rect>
                <v:shape style="position:absolute;left:480;top:4155;width:298;height:298" type="#_x0000_t75" id="docshape6" stroked="false">
                  <v:imagedata r:id="rId6" o:title=""/>
                </v:shape>
                <v:shape style="position:absolute;left:480;top:4710;width:298;height:343" type="#_x0000_t75" id="docshape7" stroked="false">
                  <v:imagedata r:id="rId7" o:title=""/>
                </v:shape>
                <v:shape style="position:absolute;left:480;top:5376;width:298;height:258" type="#_x0000_t75" id="docshape8" stroked="false">
                  <v:imagedata r:id="rId8" o:title=""/>
                </v:shape>
                <v:shape style="position:absolute;left:480;top:5970;width:298;height:300" type="#_x0000_t75" id="docshape9" stroked="false">
                  <v:imagedata r:id="rId9" o:title=""/>
                </v:shape>
                <v:shape style="position:absolute;left:2700;top:2108;width:9218;height:1070" id="docshape10" coordorigin="2701,2109" coordsize="9218,1070" path="m10166,3178l10065,3178,9962,3178,9858,3176,9752,3173,9645,3169,9537,3164,9427,3158,9316,3151,9204,3142,9090,3133,8976,3122,8860,3110,8743,3097,8625,3083,8507,3067,8387,3050,8266,3031,8144,3012,8022,2990,7775,2945,7651,2923,7529,2902,7407,2882,7287,2863,7167,2845,7048,2828,6930,2812,6813,2796,6697,2782,6582,2768,6468,2755,6356,2743,6244,2732,6133,2721,6024,2711,5916,2702,5809,2693,5704,2685,5599,2677,5496,2670,5395,2664,5295,2658,5099,2648,4908,2639,4724,2631,4547,2625,4293,2618,3565,2601,3443,2597,3329,2593,3224,2588,3128,2582,3041,2575,2963,2566,2895,2556,2811,2537,2750,2513,2702,2461,2701,2448,2702,2435,2740,2385,2800,2351,2886,2319,2957,2300,3039,2282,3131,2265,3233,2249,3345,2235,3466,2221,3530,2214,3596,2208,3664,2202,3735,2196,3807,2191,3958,2181,4117,2171,4283,2163,4456,2155,4636,2148,4822,2141,5014,2136,5212,2131,5519,2124,5837,2119,6164,2115,6614,2112,7193,2109,7787,2109,8032,2109,8275,2111,8514,2115,8749,2119,8980,2125,9207,2133,9429,2141,9646,2150,9858,2161,10064,2173,10265,2186,10460,2200,10555,2207,10648,2215,10740,2222,10830,2230,10918,2239,11004,2247,11089,2256,11172,2265,11253,2274,11332,2283,11409,2293,11484,2303,11557,2313,11628,2323,11697,2333,11763,2344,11828,2355,11918,2371,11918,3002,11830,3021,11766,3034,11699,3047,11630,3059,11559,3071,11486,3083,11411,3094,11334,3104,11255,3114,11174,3123,11091,3132,11007,3140,10920,3147,10832,3154,10742,3160,10650,3165,10556,3169,10461,3173,10365,3176,10266,3177,10166,3178xe" filled="true" fillcolor="#4f4e4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Budget</w:t>
      </w:r>
      <w:r>
        <w:rPr>
          <w:color w:val="424242"/>
          <w:spacing w:val="3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Cost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visualization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Excel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VBA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Financial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5"/>
          <w:sz w:val="18"/>
        </w:rPr>
        <w:t>SQL</w:t>
      </w:r>
    </w:p>
    <w:sectPr>
      <w:type w:val="continuous"/>
      <w:pgSz w:w="11920" w:h="16860"/>
      <w:pgMar w:top="48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32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2026-02-20T11:37:38Z</dcterms:created>
  <dcterms:modified xsi:type="dcterms:W3CDTF">2026-02-20T11:37:38Z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