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25"/>
        </w:rPr>
        <w:t>RACHNA</w:t>
      </w:r>
      <w:r>
        <w:rPr>
          <w:color w:val="FFFFFF"/>
          <w:spacing w:val="53"/>
          <w:w w:val="130"/>
        </w:rPr>
        <w:t> </w:t>
      </w:r>
      <w:r>
        <w:rPr>
          <w:color w:val="FFFFFF"/>
          <w:spacing w:val="-4"/>
          <w:w w:val="130"/>
        </w:rPr>
        <w:t>FINK</w:t>
      </w:r>
    </w:p>
    <w:p>
      <w:pPr>
        <w:pStyle w:val="Heading3"/>
      </w:pPr>
      <w:r>
        <w:rPr>
          <w:color w:val="FFFFFF"/>
          <w:spacing w:val="-2"/>
          <w:w w:val="130"/>
        </w:rPr>
        <w:t>Telemetry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spacing w:before="130"/>
        <w:ind w:left="5126" w:right="0" w:firstLine="0"/>
        <w:jc w:val="center"/>
        <w:rPr>
          <w:sz w:val="13"/>
        </w:rPr>
      </w:pPr>
      <w:r>
        <w:rPr>
          <w:color w:val="FFFFFF"/>
          <w:sz w:val="13"/>
        </w:rPr>
        <w:t>Nashville,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TN</w:t>
      </w:r>
      <w:r>
        <w:rPr>
          <w:color w:val="FFFFFF"/>
          <w:spacing w:val="-4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6"/>
          <w:sz w:val="13"/>
        </w:rPr>
        <w:t> </w:t>
      </w:r>
      <w:r>
        <w:rPr>
          <w:color w:val="FFFFFF"/>
          <w:sz w:val="13"/>
        </w:rPr>
        <w:t>(555)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789-0123</w:t>
      </w:r>
      <w:r>
        <w:rPr>
          <w:color w:val="FFFFFF"/>
          <w:spacing w:val="5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6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rachna@example.com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20" w:bottom="280" w:left="0" w:right="566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72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724650">
                                <a:moveTo>
                                  <a:pt x="2771774" y="6724649"/>
                                </a:moveTo>
                                <a:lnTo>
                                  <a:pt x="0" y="67246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72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81299"/>
                            <a:ext cx="2819400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238500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2819400" h="3238500">
                                <a:moveTo>
                                  <a:pt x="47625" y="2887497"/>
                                </a:moveTo>
                                <a:lnTo>
                                  <a:pt x="27165" y="2867025"/>
                                </a:lnTo>
                                <a:lnTo>
                                  <a:pt x="20472" y="2867025"/>
                                </a:lnTo>
                                <a:lnTo>
                                  <a:pt x="0" y="2887497"/>
                                </a:lnTo>
                                <a:lnTo>
                                  <a:pt x="0" y="2891066"/>
                                </a:lnTo>
                                <a:lnTo>
                                  <a:pt x="0" y="2894190"/>
                                </a:lnTo>
                                <a:lnTo>
                                  <a:pt x="20472" y="2914650"/>
                                </a:lnTo>
                                <a:lnTo>
                                  <a:pt x="27165" y="2914650"/>
                                </a:lnTo>
                                <a:lnTo>
                                  <a:pt x="47625" y="2894190"/>
                                </a:lnTo>
                                <a:lnTo>
                                  <a:pt x="47625" y="2887497"/>
                                </a:lnTo>
                                <a:close/>
                              </a:path>
                              <a:path w="2819400" h="323850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819400" h="3238500">
                                <a:moveTo>
                                  <a:pt x="47625" y="2382672"/>
                                </a:moveTo>
                                <a:lnTo>
                                  <a:pt x="27165" y="2362200"/>
                                </a:lnTo>
                                <a:lnTo>
                                  <a:pt x="20472" y="2362200"/>
                                </a:lnTo>
                                <a:lnTo>
                                  <a:pt x="0" y="2382672"/>
                                </a:lnTo>
                                <a:lnTo>
                                  <a:pt x="0" y="2386241"/>
                                </a:lnTo>
                                <a:lnTo>
                                  <a:pt x="0" y="2389365"/>
                                </a:lnTo>
                                <a:lnTo>
                                  <a:pt x="20472" y="2409825"/>
                                </a:lnTo>
                                <a:lnTo>
                                  <a:pt x="27165" y="2409825"/>
                                </a:lnTo>
                                <a:lnTo>
                                  <a:pt x="47625" y="2389365"/>
                                </a:lnTo>
                                <a:lnTo>
                                  <a:pt x="47625" y="2382672"/>
                                </a:lnTo>
                                <a:close/>
                              </a:path>
                              <a:path w="2819400" h="3238500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2819400" h="3238500">
                                <a:moveTo>
                                  <a:pt x="2628900" y="3074060"/>
                                </a:moveTo>
                                <a:lnTo>
                                  <a:pt x="2612377" y="3057525"/>
                                </a:lnTo>
                                <a:lnTo>
                                  <a:pt x="2597810" y="3057525"/>
                                </a:lnTo>
                                <a:lnTo>
                                  <a:pt x="2581275" y="3074060"/>
                                </a:lnTo>
                                <a:lnTo>
                                  <a:pt x="2581275" y="3076575"/>
                                </a:lnTo>
                                <a:lnTo>
                                  <a:pt x="2581275" y="3079102"/>
                                </a:lnTo>
                                <a:lnTo>
                                  <a:pt x="2597810" y="3095625"/>
                                </a:lnTo>
                                <a:lnTo>
                                  <a:pt x="2612377" y="3095625"/>
                                </a:lnTo>
                                <a:lnTo>
                                  <a:pt x="2628900" y="3079102"/>
                                </a:lnTo>
                                <a:lnTo>
                                  <a:pt x="2628900" y="3074060"/>
                                </a:lnTo>
                                <a:close/>
                              </a:path>
                              <a:path w="2819400" h="3238500">
                                <a:moveTo>
                                  <a:pt x="2628900" y="2887497"/>
                                </a:moveTo>
                                <a:lnTo>
                                  <a:pt x="2608440" y="2867025"/>
                                </a:lnTo>
                                <a:lnTo>
                                  <a:pt x="2601747" y="2867025"/>
                                </a:lnTo>
                                <a:lnTo>
                                  <a:pt x="2581275" y="2887497"/>
                                </a:lnTo>
                                <a:lnTo>
                                  <a:pt x="2581275" y="2891066"/>
                                </a:lnTo>
                                <a:lnTo>
                                  <a:pt x="2581275" y="2894190"/>
                                </a:lnTo>
                                <a:lnTo>
                                  <a:pt x="2601747" y="2914650"/>
                                </a:lnTo>
                                <a:lnTo>
                                  <a:pt x="2608440" y="2914650"/>
                                </a:lnTo>
                                <a:lnTo>
                                  <a:pt x="2628900" y="2894190"/>
                                </a:lnTo>
                                <a:lnTo>
                                  <a:pt x="2628900" y="2887497"/>
                                </a:lnTo>
                                <a:close/>
                              </a:path>
                              <a:path w="2819400" h="3238500">
                                <a:moveTo>
                                  <a:pt x="2819400" y="1677822"/>
                                </a:moveTo>
                                <a:lnTo>
                                  <a:pt x="2798940" y="1657350"/>
                                </a:lnTo>
                                <a:lnTo>
                                  <a:pt x="2792247" y="1657350"/>
                                </a:lnTo>
                                <a:lnTo>
                                  <a:pt x="2771775" y="1677822"/>
                                </a:lnTo>
                                <a:lnTo>
                                  <a:pt x="2771775" y="1681391"/>
                                </a:lnTo>
                                <a:lnTo>
                                  <a:pt x="2771775" y="1684515"/>
                                </a:lnTo>
                                <a:lnTo>
                                  <a:pt x="2792247" y="1704975"/>
                                </a:lnTo>
                                <a:lnTo>
                                  <a:pt x="2798940" y="1704975"/>
                                </a:lnTo>
                                <a:lnTo>
                                  <a:pt x="2819400" y="1684515"/>
                                </a:lnTo>
                                <a:lnTo>
                                  <a:pt x="2819400" y="1677822"/>
                                </a:lnTo>
                                <a:close/>
                              </a:path>
                              <a:path w="2819400" h="3238500">
                                <a:moveTo>
                                  <a:pt x="2819400" y="1487322"/>
                                </a:moveTo>
                                <a:lnTo>
                                  <a:pt x="2798940" y="146685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71775" y="1487322"/>
                                </a:lnTo>
                                <a:lnTo>
                                  <a:pt x="2771775" y="1490891"/>
                                </a:lnTo>
                                <a:lnTo>
                                  <a:pt x="2771775" y="1494015"/>
                                </a:lnTo>
                                <a:lnTo>
                                  <a:pt x="2792247" y="1514475"/>
                                </a:lnTo>
                                <a:lnTo>
                                  <a:pt x="2798940" y="1514475"/>
                                </a:lnTo>
                                <a:lnTo>
                                  <a:pt x="2819400" y="1494015"/>
                                </a:lnTo>
                                <a:lnTo>
                                  <a:pt x="2819400" y="1487322"/>
                                </a:lnTo>
                                <a:close/>
                              </a:path>
                              <a:path w="2819400" h="3238500">
                                <a:moveTo>
                                  <a:pt x="2819400" y="1172997"/>
                                </a:moveTo>
                                <a:lnTo>
                                  <a:pt x="2798940" y="1152525"/>
                                </a:lnTo>
                                <a:lnTo>
                                  <a:pt x="2792247" y="1152525"/>
                                </a:lnTo>
                                <a:lnTo>
                                  <a:pt x="2771775" y="1172997"/>
                                </a:lnTo>
                                <a:lnTo>
                                  <a:pt x="2771775" y="1176566"/>
                                </a:lnTo>
                                <a:lnTo>
                                  <a:pt x="2771775" y="1179690"/>
                                </a:lnTo>
                                <a:lnTo>
                                  <a:pt x="2792247" y="1200150"/>
                                </a:lnTo>
                                <a:lnTo>
                                  <a:pt x="2798940" y="1200150"/>
                                </a:lnTo>
                                <a:lnTo>
                                  <a:pt x="2819400" y="1179690"/>
                                </a:lnTo>
                                <a:lnTo>
                                  <a:pt x="2819400" y="1172997"/>
                                </a:lnTo>
                                <a:close/>
                              </a:path>
                              <a:path w="2819400" h="3238500">
                                <a:moveTo>
                                  <a:pt x="2819400" y="515772"/>
                                </a:moveTo>
                                <a:lnTo>
                                  <a:pt x="2798940" y="495300"/>
                                </a:lnTo>
                                <a:lnTo>
                                  <a:pt x="2792247" y="495300"/>
                                </a:lnTo>
                                <a:lnTo>
                                  <a:pt x="2771775" y="515772"/>
                                </a:lnTo>
                                <a:lnTo>
                                  <a:pt x="2771775" y="519341"/>
                                </a:lnTo>
                                <a:lnTo>
                                  <a:pt x="2771775" y="522465"/>
                                </a:lnTo>
                                <a:lnTo>
                                  <a:pt x="2792247" y="542925"/>
                                </a:lnTo>
                                <a:lnTo>
                                  <a:pt x="2798940" y="542925"/>
                                </a:lnTo>
                                <a:lnTo>
                                  <a:pt x="2819400" y="522465"/>
                                </a:lnTo>
                                <a:lnTo>
                                  <a:pt x="2819400" y="515772"/>
                                </a:lnTo>
                                <a:close/>
                              </a:path>
                              <a:path w="2819400" h="323850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238500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59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6a0000" stroked="false">
                  <v:fill type="solid"/>
                </v:rect>
                <v:shape style="position:absolute;left:689;top:4380;width:4440;height:5100" id="docshape7" coordorigin="690,4380" coordsize="4440,5100" path="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8927l764,8922,760,8913,758,8909,751,8902,747,8900,738,8896,733,8895,722,8895,717,8896,708,8900,704,8902,697,8909,695,8913,691,8922,690,8927,690,8933,690,8938,691,8943,695,8952,697,8956,704,8963,708,8965,717,8969,722,8970,733,8970,738,8969,747,8965,751,8963,758,8956,760,8952,764,8943,765,8938,765,8927x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765,8132l764,8127,760,8118,758,8114,751,8107,747,8105,738,8101,733,8100,722,8100,717,8101,708,8105,704,8107,697,8114,695,8118,691,8127,690,8132,690,8138,690,8143,691,8148,695,8157,697,8161,704,8168,708,8170,717,8174,722,8175,733,8175,738,8174,747,8170,751,8168,758,8161,760,8157,764,8148,765,8143,765,8132xm765,7832l764,7827,760,7818,758,7814,751,7807,747,7805,738,7801,733,7800,722,7800,717,7801,708,7805,704,7807,697,7814,695,7818,691,7827,690,7832,690,7838,690,7843,691,7848,695,7857,697,7861,704,7868,708,7870,717,7874,722,7875,733,7875,738,7874,747,7870,751,7868,758,7861,760,7857,764,7848,765,7843,765,7832xm4830,9221l4829,9217,4826,9210,4824,9207,4818,9201,4815,9199,4808,9196,4804,9195,4781,9195,4777,9196,4770,9199,4767,9201,4761,9207,4759,9210,4756,9217,4755,9221,4755,9225,4755,9229,4756,9233,4759,9240,4761,9243,4767,9249,4770,9251,4777,9254,4781,9255,4804,9255,4808,9254,4815,9251,4818,9249,4824,9243,4826,9240,4829,9233,4830,9229,4830,9221xm4830,8927l4829,8922,4825,8913,4823,8909,4816,8902,4812,8900,4803,8896,4798,8895,4787,8895,4782,8896,4773,8900,4769,8902,4762,8909,4760,8913,4756,8922,4755,8927,4755,8933,4755,8938,4756,8943,4760,8952,4762,8956,4769,8963,4773,8965,4782,8969,4787,8970,4798,8970,4803,8969,4812,8965,4816,8963,4823,8956,4825,8952,4829,8943,4830,8938,4830,8927xm5130,7022l5129,7017,5125,7008,5123,7004,5116,6997,5112,6995,5103,6991,5098,6990,5087,6990,5082,6991,5073,6995,5069,6997,5062,7004,5060,7008,5056,7017,5055,7022,5055,7028,5055,7033,5056,7038,5060,7047,5062,7051,5069,7058,5073,7060,5082,7064,5087,7065,5098,7065,5103,7064,5112,7060,5116,7058,5123,7051,5125,7047,5129,7038,5130,7033,5130,7022xm5130,6722l5129,6717,5125,6708,5123,6704,5116,6697,5112,6695,5103,6691,5098,6690,5087,6690,5082,6691,5073,6695,5069,6697,5062,6704,5060,6708,5056,6717,5055,6722,5055,6728,5055,6733,5056,6738,5060,6747,5062,6751,5069,6758,5073,6760,5082,6764,5087,6765,5098,6765,5103,6764,5112,6760,5116,6758,5123,6751,5125,6747,5129,6738,5130,6733,5130,6722xm5130,6227l5129,6222,5125,6213,5123,6209,5116,6202,5112,6200,5103,6196,5098,6195,5087,6195,5082,6196,5073,6200,5069,6202,5062,6209,5060,6213,5056,6222,5055,6227,5055,6233,5055,6238,5056,6243,5060,6252,5062,6256,5069,6263,5073,6265,5082,6269,5087,6270,5098,6270,5103,6269,5112,6265,5116,6263,5123,6256,5125,6252,5129,6243,5130,6238,5130,6227xm5130,5192l5129,5187,5125,5178,5123,5174,5116,5167,5112,5165,5103,5161,5098,5160,5087,5160,5082,5161,5073,5165,5069,5167,5062,5174,5060,5178,5056,5187,5055,5192,5055,5198,5055,5203,5056,5208,5060,5217,5062,5221,5069,5228,5073,5230,5082,5234,5087,5235,5098,5235,5103,5234,5112,5230,5116,5228,5123,5221,5125,5217,5129,5208,5130,5203,5130,5192xm5130,4907l5129,4902,5125,4893,5123,4889,5116,4882,5112,4880,5103,4876,5098,4875,5087,4875,5082,4876,5073,4880,5069,4882,5062,4889,5060,4893,5056,4902,5055,4907,5055,4913,5055,4918,5056,4923,5060,4932,5062,4936,5069,4943,5073,4945,5082,4949,5087,4950,5098,4950,5103,4949,5112,4945,5116,4943,5123,4936,5125,4932,5129,4923,5130,4918,5130,4907xm5130,4406l5129,4402,5126,4395,5124,4392,5118,4386,5115,4384,5108,4381,5104,4380,5081,4380,5077,4381,5070,4384,5067,4386,5061,4392,5059,4395,5056,4402,5055,4406,5055,4410,5055,4414,5056,4418,5059,4425,5061,4428,5067,4434,5070,4436,5077,4439,5081,4440,5104,4440,5108,4439,5115,4436,5118,4434,5124,4428,5126,4425,5129,4418,5130,4414,5130,44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9"/>
        <w:rPr>
          <w:sz w:val="18"/>
        </w:rPr>
      </w:pPr>
    </w:p>
    <w:p>
      <w:pPr>
        <w:spacing w:line="232" w:lineRule="auto" w:before="0"/>
        <w:ind w:left="595" w:right="636" w:firstLine="0"/>
        <w:jc w:val="both"/>
        <w:rPr>
          <w:sz w:val="18"/>
        </w:rPr>
      </w:pPr>
      <w:r>
        <w:rPr>
          <w:spacing w:val="-2"/>
          <w:w w:val="105"/>
          <w:sz w:val="18"/>
        </w:rPr>
        <w:t>Telemetry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nurse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specializing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in cardiac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patient assessments</w:t>
      </w:r>
    </w:p>
    <w:p>
      <w:pPr>
        <w:spacing w:line="196" w:lineRule="exact" w:before="0"/>
        <w:ind w:left="595" w:right="0" w:firstLine="0"/>
        <w:jc w:val="left"/>
        <w:rPr>
          <w:sz w:val="18"/>
        </w:rPr>
      </w:pPr>
      <w:r>
        <w:rPr>
          <w:spacing w:val="-2"/>
          <w:sz w:val="18"/>
        </w:rPr>
        <w:t>Detail-oriented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telemetry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nurse</w:t>
      </w:r>
      <w:r>
        <w:rPr>
          <w:spacing w:val="-10"/>
          <w:sz w:val="18"/>
        </w:rPr>
        <w:t> </w:t>
      </w:r>
      <w:r>
        <w:rPr>
          <w:spacing w:val="-4"/>
          <w:sz w:val="18"/>
        </w:rPr>
        <w:t>with</w:t>
      </w:r>
    </w:p>
    <w:p>
      <w:pPr>
        <w:spacing w:line="237" w:lineRule="auto" w:before="3"/>
        <w:ind w:left="595" w:right="0" w:firstLine="0"/>
        <w:jc w:val="left"/>
        <w:rPr>
          <w:sz w:val="18"/>
        </w:rPr>
      </w:pPr>
      <w:r>
        <w:rPr>
          <w:sz w:val="18"/>
        </w:rPr>
        <w:t>six years of experience monitoring cardiac patients and providing high-quality</w:t>
      </w:r>
      <w:r>
        <w:rPr>
          <w:spacing w:val="-8"/>
          <w:sz w:val="18"/>
        </w:rPr>
        <w:t> </w:t>
      </w:r>
      <w:r>
        <w:rPr>
          <w:sz w:val="18"/>
        </w:rPr>
        <w:t>acute</w:t>
      </w:r>
      <w:r>
        <w:rPr>
          <w:spacing w:val="-8"/>
          <w:sz w:val="18"/>
        </w:rPr>
        <w:t> </w:t>
      </w:r>
      <w:r>
        <w:rPr>
          <w:sz w:val="18"/>
        </w:rPr>
        <w:t>care.</w:t>
      </w:r>
      <w:r>
        <w:rPr>
          <w:spacing w:val="-8"/>
          <w:sz w:val="18"/>
        </w:rPr>
        <w:t> </w:t>
      </w:r>
      <w:r>
        <w:rPr>
          <w:sz w:val="18"/>
        </w:rPr>
        <w:t>Skilled</w:t>
      </w:r>
      <w:r>
        <w:rPr>
          <w:spacing w:val="-8"/>
          <w:sz w:val="18"/>
        </w:rPr>
        <w:t> </w:t>
      </w:r>
      <w:r>
        <w:rPr>
          <w:sz w:val="18"/>
        </w:rPr>
        <w:t>in</w:t>
      </w:r>
      <w:r>
        <w:rPr>
          <w:spacing w:val="-8"/>
          <w:sz w:val="18"/>
        </w:rPr>
        <w:t> </w:t>
      </w:r>
      <w:r>
        <w:rPr>
          <w:sz w:val="18"/>
        </w:rPr>
        <w:t>telemetry monitoring,</w:t>
      </w:r>
      <w:r>
        <w:rPr>
          <w:spacing w:val="-14"/>
          <w:sz w:val="18"/>
        </w:rPr>
        <w:t> </w:t>
      </w:r>
      <w:r>
        <w:rPr>
          <w:sz w:val="18"/>
        </w:rPr>
        <w:t>medication</w:t>
      </w:r>
      <w:r>
        <w:rPr>
          <w:spacing w:val="-14"/>
          <w:sz w:val="18"/>
        </w:rPr>
        <w:t> </w:t>
      </w:r>
      <w:r>
        <w:rPr>
          <w:sz w:val="18"/>
        </w:rPr>
        <w:t>administration, and emergency interventions.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spacing w:line="345" w:lineRule="auto" w:before="0"/>
        <w:ind w:left="985" w:right="0" w:firstLine="0"/>
        <w:jc w:val="left"/>
        <w:rPr>
          <w:sz w:val="18"/>
        </w:rPr>
      </w:pPr>
      <w:r>
        <w:rPr>
          <w:sz w:val="18"/>
        </w:rPr>
        <w:t>Cardiac rhythm interpretation Telemetry</w:t>
      </w:r>
      <w:r>
        <w:rPr>
          <w:spacing w:val="-5"/>
          <w:sz w:val="18"/>
        </w:rPr>
        <w:t> </w:t>
      </w:r>
      <w:r>
        <w:rPr>
          <w:sz w:val="18"/>
        </w:rPr>
        <w:t>and</w:t>
      </w:r>
      <w:r>
        <w:rPr>
          <w:spacing w:val="-4"/>
          <w:sz w:val="18"/>
        </w:rPr>
        <w:t> </w:t>
      </w:r>
      <w:r>
        <w:rPr>
          <w:sz w:val="18"/>
        </w:rPr>
        <w:t>ECG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spacing w:line="223" w:lineRule="auto" w:before="10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Emergency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code blue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procedures</w:t>
      </w:r>
    </w:p>
    <w:p>
      <w:pPr>
        <w:spacing w:before="94"/>
        <w:ind w:left="985" w:right="0" w:firstLine="0"/>
        <w:jc w:val="left"/>
        <w:rPr>
          <w:sz w:val="18"/>
        </w:rPr>
      </w:pPr>
      <w:r>
        <w:rPr>
          <w:sz w:val="18"/>
        </w:rPr>
        <w:t>Medication administration and IV </w:t>
      </w:r>
      <w:r>
        <w:rPr>
          <w:spacing w:val="-2"/>
          <w:sz w:val="18"/>
        </w:rPr>
        <w:t>therapy</w:t>
      </w:r>
    </w:p>
    <w:p>
      <w:pPr>
        <w:spacing w:line="223" w:lineRule="auto" w:before="104"/>
        <w:ind w:left="985" w:right="0" w:firstLine="0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-5"/>
          <w:sz w:val="18"/>
        </w:rPr>
        <w:t> </w:t>
      </w:r>
      <w:r>
        <w:rPr>
          <w:sz w:val="18"/>
        </w:rPr>
        <w:t>education</w:t>
      </w:r>
      <w:r>
        <w:rPr>
          <w:spacing w:val="-5"/>
          <w:sz w:val="18"/>
        </w:rPr>
        <w:t> </w:t>
      </w:r>
      <w:r>
        <w:rPr>
          <w:sz w:val="18"/>
        </w:rPr>
        <w:t>and</w:t>
      </w:r>
      <w:r>
        <w:rPr>
          <w:spacing w:val="-5"/>
          <w:sz w:val="18"/>
        </w:rPr>
        <w:t> </w:t>
      </w:r>
      <w:r>
        <w:rPr>
          <w:sz w:val="18"/>
        </w:rPr>
        <w:t>post-discharge</w:t>
      </w:r>
      <w:r>
        <w:rPr>
          <w:spacing w:val="-4"/>
          <w:sz w:val="18"/>
        </w:rPr>
        <w:t> </w:t>
      </w:r>
      <w:r>
        <w:rPr>
          <w:sz w:val="18"/>
        </w:rPr>
        <w:t>care</w:t>
      </w:r>
    </w:p>
    <w:p>
      <w:pPr>
        <w:pStyle w:val="Heading2"/>
        <w:spacing w:before="104"/>
      </w:pPr>
      <w:r>
        <w:rPr>
          <w:b w:val="0"/>
        </w:rPr>
        <w:br w:type="column"/>
      </w:r>
      <w:r>
        <w:rPr>
          <w:smallCaps/>
          <w:color w:val="6A0000"/>
          <w:w w:val="135"/>
        </w:rPr>
        <w:t>Professional</w:t>
      </w:r>
      <w:r>
        <w:rPr>
          <w:smallCaps/>
          <w:color w:val="6A0000"/>
          <w:spacing w:val="-1"/>
          <w:w w:val="135"/>
        </w:rPr>
        <w:t> </w:t>
      </w:r>
      <w:r>
        <w:rPr>
          <w:smallCaps/>
          <w:color w:val="6A0000"/>
          <w:spacing w:val="-2"/>
          <w:w w:val="135"/>
        </w:rPr>
        <w:t>Experience</w:t>
      </w:r>
    </w:p>
    <w:p>
      <w:pPr>
        <w:pStyle w:val="BodyText"/>
        <w:spacing w:before="156"/>
        <w:ind w:left="595"/>
      </w:pPr>
      <w:r>
        <w:rPr/>
        <w:t>Telemetry</w:t>
      </w:r>
      <w:r>
        <w:rPr>
          <w:spacing w:val="-3"/>
        </w:rPr>
        <w:t> </w:t>
      </w:r>
      <w:r>
        <w:rPr/>
        <w:t>Registered</w:t>
      </w:r>
      <w:r>
        <w:rPr>
          <w:spacing w:val="-3"/>
        </w:rPr>
        <w:t> </w:t>
      </w:r>
      <w:r>
        <w:rPr>
          <w:spacing w:val="-4"/>
        </w:rPr>
        <w:t>Nurse</w:t>
      </w:r>
    </w:p>
    <w:p>
      <w:pPr>
        <w:pStyle w:val="BodyText"/>
        <w:spacing w:before="69"/>
        <w:ind w:left="595"/>
      </w:pPr>
      <w:r>
        <w:rPr/>
        <w:t>Nashville</w:t>
      </w:r>
      <w:r>
        <w:rPr>
          <w:spacing w:val="-1"/>
        </w:rPr>
        <w:t> </w:t>
      </w:r>
      <w:r>
        <w:rPr/>
        <w:t>Heart</w:t>
      </w:r>
      <w:r>
        <w:rPr>
          <w:spacing w:val="-1"/>
        </w:rPr>
        <w:t> </w:t>
      </w:r>
      <w:r>
        <w:rPr/>
        <w:t>Hospital</w:t>
      </w:r>
      <w:r>
        <w:rPr>
          <w:spacing w:val="-1"/>
        </w:rPr>
        <w:t> </w:t>
      </w:r>
      <w:r>
        <w:rPr>
          <w:w w:val="85"/>
        </w:rPr>
        <w:t>|</w:t>
      </w:r>
      <w:r>
        <w:rPr/>
        <w:t> Nashville,</w:t>
      </w:r>
      <w:r>
        <w:rPr>
          <w:spacing w:val="-6"/>
        </w:rPr>
        <w:t> </w:t>
      </w:r>
      <w:r>
        <w:rPr/>
        <w:t>TN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June 2020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pStyle w:val="BodyText"/>
        <w:spacing w:before="19"/>
      </w:pPr>
    </w:p>
    <w:p>
      <w:pPr>
        <w:pStyle w:val="BodyText"/>
        <w:spacing w:line="252" w:lineRule="auto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171599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6A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595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6A0000"/>
                                <w:spacing w:val="-2"/>
                                <w:w w:val="140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3.511779pt;width:218.25pt;height:21pt;mso-position-horizontal-relative:page;mso-position-vertical-relative:paragraph;z-index:15729664" type="#_x0000_t202" id="docshape8" filled="true" fillcolor="#6a0000" stroked="false">
                <v:textbox inset="0,0,0,0">
                  <w:txbxContent>
                    <w:p>
                      <w:pPr>
                        <w:spacing w:before="94"/>
                        <w:ind w:left="595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6A0000"/>
                          <w:spacing w:val="-2"/>
                          <w:w w:val="140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Monitor cardiac telemetry for 20+ patients per shift, identifying early signs of </w:t>
      </w:r>
      <w:r>
        <w:rPr>
          <w:spacing w:val="-2"/>
        </w:rPr>
        <w:t>deterioration</w:t>
      </w:r>
    </w:p>
    <w:p>
      <w:pPr>
        <w:pStyle w:val="BodyText"/>
        <w:spacing w:line="367" w:lineRule="auto" w:before="105"/>
        <w:ind w:left="1189" w:right="120"/>
      </w:pPr>
      <w:r>
        <w:rPr/>
        <w:t>Assist in emergency interventions, improving patient survival rates by 20% Educate patients on heart health management, reducing hospital readmissions</w:t>
      </w:r>
    </w:p>
    <w:p>
      <w:pPr>
        <w:pStyle w:val="BodyText"/>
        <w:spacing w:before="106"/>
        <w:ind w:left="595"/>
      </w:pPr>
      <w:r>
        <w:rPr>
          <w:spacing w:val="-2"/>
        </w:rPr>
        <w:t>Telemetry Nurse</w:t>
      </w:r>
    </w:p>
    <w:p>
      <w:pPr>
        <w:pStyle w:val="BodyText"/>
        <w:spacing w:before="69"/>
        <w:ind w:left="595"/>
      </w:pPr>
      <w:r>
        <w:rPr/>
        <w:t>Tennessee</w:t>
      </w:r>
      <w:r>
        <w:rPr>
          <w:spacing w:val="2"/>
        </w:rPr>
        <w:t> </w:t>
      </w:r>
      <w:r>
        <w:rPr/>
        <w:t>Medical</w:t>
      </w:r>
      <w:r>
        <w:rPr>
          <w:spacing w:val="2"/>
        </w:rPr>
        <w:t> </w:t>
      </w:r>
      <w:r>
        <w:rPr/>
        <w:t>Center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/>
        <w:t>Nashville,</w:t>
      </w:r>
      <w:r>
        <w:rPr>
          <w:spacing w:val="-3"/>
        </w:rPr>
        <w:t> </w:t>
      </w:r>
      <w:r>
        <w:rPr/>
        <w:t>TN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July</w:t>
      </w:r>
      <w:r>
        <w:rPr>
          <w:spacing w:val="2"/>
        </w:rPr>
        <w:t> </w:t>
      </w:r>
      <w:r>
        <w:rPr/>
        <w:t>2017</w:t>
      </w:r>
      <w:r>
        <w:rPr>
          <w:spacing w:val="2"/>
        </w:rPr>
        <w:t> </w:t>
      </w:r>
      <w:r>
        <w:rPr/>
        <w:t>-</w:t>
      </w:r>
      <w:r>
        <w:rPr>
          <w:spacing w:val="3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2020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1189" w:right="120"/>
      </w:pPr>
      <w:r>
        <w:rPr/>
        <w:t>Analyzed ECG data and collaborated with cardiologists for immediate </w:t>
      </w:r>
      <w:r>
        <w:rPr>
          <w:spacing w:val="-2"/>
        </w:rPr>
        <w:t>interventions</w:t>
      </w:r>
    </w:p>
    <w:p>
      <w:pPr>
        <w:pStyle w:val="BodyText"/>
        <w:spacing w:line="367" w:lineRule="auto" w:before="90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400300</wp:posOffset>
                </wp:positionV>
                <wp:extent cx="2771775" cy="2571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6A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595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6A0000"/>
                                <w:spacing w:val="-2"/>
                                <w:w w:val="140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6A0000"/>
                                <w:spacing w:val="-7"/>
                                <w:w w:val="1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6A0000"/>
                                <w:spacing w:val="-2"/>
                                <w:w w:val="140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1.519737pt;width:218.25pt;height:20.25pt;mso-position-horizontal-relative:page;mso-position-vertical-relative:paragraph;z-index:15729152" type="#_x0000_t202" id="docshape9" filled="true" fillcolor="#6a0000" stroked="false">
                <v:textbox inset="0,0,0,0">
                  <w:txbxContent>
                    <w:p>
                      <w:pPr>
                        <w:spacing w:before="94"/>
                        <w:ind w:left="595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6A0000"/>
                          <w:spacing w:val="-2"/>
                          <w:w w:val="140"/>
                          <w:sz w:val="20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smallCaps/>
                          <w:color w:val="6A0000"/>
                          <w:spacing w:val="-7"/>
                          <w:w w:val="140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mallCaps/>
                          <w:color w:val="6A0000"/>
                          <w:spacing w:val="-2"/>
                          <w:w w:val="140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Managed IV drips and cardiac medications, ensuring safe dosage administration</w:t>
      </w:r>
      <w:r>
        <w:rPr>
          <w:spacing w:val="40"/>
        </w:rPr>
        <w:t> </w:t>
      </w:r>
      <w:r>
        <w:rPr/>
        <w:t>Trained new nurses on telemetry monitoring best practices</w:t>
      </w:r>
    </w:p>
    <w:p>
      <w:pPr>
        <w:pStyle w:val="Heading2"/>
        <w:spacing w:before="156"/>
      </w:pPr>
      <w:r>
        <w:rPr>
          <w:smallCaps/>
          <w:color w:val="6A0000"/>
          <w:spacing w:val="-2"/>
          <w:w w:val="135"/>
        </w:rPr>
        <w:t>Education</w:t>
      </w:r>
    </w:p>
    <w:p>
      <w:pPr>
        <w:pStyle w:val="BodyText"/>
        <w:spacing w:line="328" w:lineRule="auto" w:before="141"/>
        <w:ind w:left="595" w:right="3259"/>
      </w:pPr>
      <w:r>
        <w:rPr/>
        <w:t>Bachelor of Science in Nursing (BSN) Vanderbilt University </w:t>
      </w:r>
      <w:r>
        <w:rPr>
          <w:w w:val="85"/>
        </w:rPr>
        <w:t>| </w:t>
      </w:r>
      <w:r>
        <w:rPr/>
        <w:t>May 2017,</w:t>
      </w:r>
    </w:p>
    <w:p>
      <w:pPr>
        <w:pStyle w:val="BodyText"/>
      </w:pPr>
    </w:p>
    <w:p>
      <w:pPr>
        <w:pStyle w:val="Heading2"/>
        <w:spacing w:before="0"/>
      </w:pPr>
      <w:r>
        <w:rPr>
          <w:smallCaps/>
          <w:color w:val="6A0000"/>
          <w:spacing w:val="-2"/>
          <w:w w:val="135"/>
        </w:rPr>
        <w:t>Certifications</w:t>
      </w:r>
    </w:p>
    <w:p>
      <w:pPr>
        <w:pStyle w:val="BodyText"/>
        <w:spacing w:before="141"/>
        <w:ind w:left="892"/>
      </w:pPr>
      <w:r>
        <w:rPr>
          <w:spacing w:val="-2"/>
          <w:w w:val="105"/>
        </w:rPr>
        <w:t>Registered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Nurse</w:t>
      </w:r>
      <w:r>
        <w:rPr>
          <w:w w:val="105"/>
        </w:rPr>
        <w:t> </w:t>
      </w:r>
      <w:r>
        <w:rPr>
          <w:spacing w:val="-2"/>
          <w:w w:val="105"/>
        </w:rPr>
        <w:t>(RN),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Tennessee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Board</w:t>
      </w:r>
      <w:r>
        <w:rPr>
          <w:w w:val="105"/>
        </w:rPr>
        <w:t> </w:t>
      </w:r>
      <w:r>
        <w:rPr>
          <w:spacing w:val="-2"/>
          <w:w w:val="105"/>
        </w:rPr>
        <w:t>of</w:t>
      </w:r>
      <w:r>
        <w:rPr>
          <w:w w:val="105"/>
        </w:rPr>
        <w:t> </w:t>
      </w:r>
      <w:r>
        <w:rPr>
          <w:spacing w:val="-2"/>
          <w:w w:val="105"/>
        </w:rPr>
        <w:t>Nursing</w:t>
      </w:r>
    </w:p>
    <w:p>
      <w:pPr>
        <w:pStyle w:val="BodyText"/>
        <w:spacing w:before="114"/>
        <w:ind w:left="892"/>
      </w:pPr>
      <w:r>
        <w:rPr>
          <w:spacing w:val="-2"/>
          <w:w w:val="105"/>
        </w:rPr>
        <w:t>Advanced Cardiac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Life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Support (ACLS),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American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Heart Association</w:t>
      </w:r>
    </w:p>
    <w:sectPr>
      <w:type w:val="continuous"/>
      <w:pgSz w:w="11920" w:h="16860"/>
      <w:pgMar w:top="1120" w:bottom="280" w:left="0" w:right="566"/>
      <w:cols w:num="2" w:equalWidth="0">
        <w:col w:w="3814" w:space="353"/>
        <w:col w:w="71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 w:line="815" w:lineRule="exact"/>
      <w:ind w:left="5126"/>
      <w:jc w:val="center"/>
      <w:outlineLvl w:val="1"/>
    </w:pPr>
    <w:rPr>
      <w:rFonts w:ascii="Calibri" w:hAnsi="Calibri" w:eastAsia="Calibri" w:cs="Calibri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595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17" w:lineRule="exact"/>
      <w:ind w:left="5126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chna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2026-02-28T15:39:56Z</dcterms:created>
  <dcterms:modified xsi:type="dcterms:W3CDTF">2026-02-28T15:39:56Z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