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421" w:right="0" w:firstLine="0"/>
        <w:jc w:val="center"/>
        <w:rPr>
          <w:sz w:val="16"/>
        </w:rPr>
      </w:pPr>
      <w:hyperlink r:id="rId5">
        <w:r>
          <w:rPr>
            <w:color w:val="FFFFFF"/>
            <w:spacing w:val="2"/>
            <w:w w:val="115"/>
            <w:sz w:val="16"/>
          </w:rPr>
          <w:t>email@email.com</w:t>
        </w:r>
      </w:hyperlink>
      <w:r>
        <w:rPr>
          <w:color w:val="FFFFFF"/>
          <w:spacing w:val="73"/>
          <w:w w:val="115"/>
          <w:sz w:val="16"/>
        </w:rPr>
        <w:t> </w:t>
      </w:r>
      <w:r>
        <w:rPr>
          <w:color w:val="FFFFFF"/>
          <w:spacing w:val="2"/>
          <w:sz w:val="18"/>
        </w:rPr>
        <w:t>|</w:t>
      </w:r>
      <w:r>
        <w:rPr>
          <w:color w:val="FFFFFF"/>
          <w:spacing w:val="70"/>
          <w:w w:val="115"/>
          <w:sz w:val="18"/>
        </w:rPr>
        <w:t> </w:t>
      </w:r>
      <w:r>
        <w:rPr>
          <w:color w:val="FFFFFF"/>
          <w:spacing w:val="2"/>
          <w:w w:val="115"/>
          <w:sz w:val="16"/>
        </w:rPr>
        <w:t>resume-site.com</w:t>
      </w:r>
      <w:r>
        <w:rPr>
          <w:color w:val="FFFFFF"/>
          <w:spacing w:val="73"/>
          <w:w w:val="115"/>
          <w:sz w:val="16"/>
        </w:rPr>
        <w:t> </w:t>
      </w:r>
      <w:r>
        <w:rPr>
          <w:color w:val="FFFFFF"/>
          <w:spacing w:val="2"/>
          <w:sz w:val="18"/>
        </w:rPr>
        <w:t>|</w:t>
      </w:r>
      <w:r>
        <w:rPr>
          <w:color w:val="FFFFFF"/>
          <w:spacing w:val="70"/>
          <w:w w:val="115"/>
          <w:sz w:val="18"/>
        </w:rPr>
        <w:t> </w:t>
      </w:r>
      <w:r>
        <w:rPr>
          <w:color w:val="FFFFFF"/>
          <w:spacing w:val="2"/>
          <w:w w:val="115"/>
          <w:sz w:val="16"/>
        </w:rPr>
        <w:t>City,</w:t>
      </w:r>
      <w:r>
        <w:rPr>
          <w:color w:val="FFFFFF"/>
          <w:spacing w:val="58"/>
          <w:w w:val="115"/>
          <w:sz w:val="16"/>
        </w:rPr>
        <w:t> </w:t>
      </w:r>
      <w:r>
        <w:rPr>
          <w:color w:val="FFFFFF"/>
          <w:spacing w:val="-5"/>
          <w:w w:val="115"/>
          <w:sz w:val="16"/>
        </w:rPr>
        <w:t>ST</w:t>
      </w:r>
    </w:p>
    <w:p>
      <w:pPr>
        <w:pStyle w:val="BodyText"/>
        <w:spacing w:before="112"/>
        <w:rPr>
          <w:sz w:val="16"/>
        </w:rPr>
      </w:pPr>
    </w:p>
    <w:p>
      <w:pPr>
        <w:spacing w:before="0"/>
        <w:ind w:left="421" w:right="11" w:firstLine="0"/>
        <w:jc w:val="center"/>
        <w:rPr>
          <w:rFonts w:ascii="Microsoft Sans Serif"/>
          <w:sz w:val="82"/>
        </w:rPr>
      </w:pPr>
      <w:r>
        <w:rPr>
          <w:rFonts w:ascii="Arial"/>
          <w:b/>
          <w:color w:val="FFFFFF"/>
          <w:sz w:val="82"/>
        </w:rPr>
        <w:t>Reese</w:t>
      </w:r>
      <w:r>
        <w:rPr>
          <w:rFonts w:ascii="Arial"/>
          <w:b/>
          <w:color w:val="FFFFFF"/>
          <w:spacing w:val="-18"/>
          <w:sz w:val="82"/>
        </w:rPr>
        <w:t> </w:t>
      </w:r>
      <w:r>
        <w:rPr>
          <w:rFonts w:ascii="Microsoft Sans Serif"/>
          <w:color w:val="FFFFFF"/>
          <w:spacing w:val="6"/>
          <w:sz w:val="82"/>
        </w:rPr>
        <w:t>King</w:t>
      </w:r>
    </w:p>
    <w:p>
      <w:pPr>
        <w:pStyle w:val="Heading2"/>
      </w:pPr>
      <w:r>
        <w:rPr>
          <w:color w:val="FFFFFF"/>
        </w:rPr>
        <w:t>Logistics</w:t>
      </w:r>
      <w:r>
        <w:rPr>
          <w:color w:val="FFFFFF"/>
          <w:spacing w:val="23"/>
        </w:rPr>
        <w:t> </w:t>
      </w:r>
      <w:r>
        <w:rPr>
          <w:color w:val="FFFFFF"/>
        </w:rPr>
        <w:t>General</w:t>
      </w:r>
      <w:r>
        <w:rPr>
          <w:color w:val="FFFFFF"/>
          <w:spacing w:val="24"/>
        </w:rPr>
        <w:t> </w:t>
      </w:r>
      <w:r>
        <w:rPr>
          <w:color w:val="FFFFFF"/>
          <w:spacing w:val="-2"/>
        </w:rPr>
        <w:t>Manager</w:t>
      </w:r>
    </w:p>
    <w:p>
      <w:pPr>
        <w:spacing w:before="176"/>
        <w:ind w:left="401" w:right="0" w:firstLine="0"/>
        <w:jc w:val="left"/>
        <w:rPr>
          <w:b/>
          <w:sz w:val="16"/>
        </w:rPr>
      </w:pPr>
      <w:r>
        <w:rPr>
          <w:b/>
          <w:color w:val="FFFFFF"/>
          <w:w w:val="135"/>
          <w:sz w:val="16"/>
        </w:rPr>
        <w:t>Supply</w:t>
      </w:r>
      <w:r>
        <w:rPr>
          <w:b/>
          <w:color w:val="FFFFFF"/>
          <w:spacing w:val="17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Chain</w:t>
      </w:r>
      <w:r>
        <w:rPr>
          <w:b/>
          <w:color w:val="FFFFFF"/>
          <w:spacing w:val="17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Leader</w:t>
      </w:r>
      <w:r>
        <w:rPr>
          <w:b/>
          <w:color w:val="FFFFFF"/>
          <w:spacing w:val="18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optimizing</w:t>
      </w:r>
      <w:r>
        <w:rPr>
          <w:b/>
          <w:color w:val="FFFFFF"/>
          <w:spacing w:val="17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logistics</w:t>
      </w:r>
      <w:r>
        <w:rPr>
          <w:b/>
          <w:color w:val="FFFFFF"/>
          <w:spacing w:val="18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and</w:t>
      </w:r>
      <w:r>
        <w:rPr>
          <w:b/>
          <w:color w:val="FFFFFF"/>
          <w:spacing w:val="17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distribution</w:t>
      </w:r>
      <w:r>
        <w:rPr>
          <w:b/>
          <w:color w:val="FFFFFF"/>
          <w:spacing w:val="18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performance</w:t>
      </w:r>
    </w:p>
    <w:p>
      <w:pPr>
        <w:spacing w:line="259" w:lineRule="auto" w:before="15"/>
        <w:ind w:left="401" w:right="0" w:firstLine="0"/>
        <w:jc w:val="left"/>
        <w:rPr>
          <w:sz w:val="16"/>
        </w:rPr>
      </w:pPr>
      <w:r>
        <w:rPr>
          <w:color w:val="FFFFFF"/>
          <w:w w:val="125"/>
          <w:sz w:val="16"/>
        </w:rPr>
        <w:t>Logistics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General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Manager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10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experience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overseeing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warehouse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operations,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transportation,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 distribution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networks.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Proven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success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improving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delivery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times,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controlling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costs,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scaling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operations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to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meet </w:t>
      </w:r>
      <w:r>
        <w:rPr>
          <w:color w:val="FFFFFF"/>
          <w:spacing w:val="-2"/>
          <w:w w:val="125"/>
          <w:sz w:val="16"/>
        </w:rPr>
        <w:t>demand.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708"/>
        </w:sectPr>
      </w:pPr>
    </w:p>
    <w:p>
      <w:pPr>
        <w:pStyle w:val="Heading1"/>
        <w:spacing w:before="104"/>
      </w:pPr>
      <w:r>
        <w:rPr>
          <w:color w:val="F5F5F5"/>
          <w:spacing w:val="-7"/>
        </w:rPr>
        <w:t>KEY</w:t>
      </w:r>
      <w:r>
        <w:rPr>
          <w:color w:val="F5F5F5"/>
          <w:spacing w:val="-12"/>
        </w:rPr>
        <w:t> </w:t>
      </w:r>
      <w:r>
        <w:rPr>
          <w:color w:val="F5F5F5"/>
          <w:spacing w:val="-2"/>
        </w:rPr>
        <w:t>SKILLS</w:t>
      </w:r>
    </w:p>
    <w:p>
      <w:pPr>
        <w:pStyle w:val="BodyText"/>
        <w:spacing w:before="7"/>
        <w:rPr>
          <w:rFonts w:ascii="Arial"/>
          <w:b/>
          <w:sz w:val="31"/>
        </w:r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5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Distribution</w:t>
      </w:r>
      <w:r>
        <w:rPr>
          <w:spacing w:val="7"/>
          <w:w w:val="130"/>
          <w:sz w:val="18"/>
        </w:rPr>
        <w:t> </w:t>
      </w:r>
      <w:r>
        <w:rPr>
          <w:spacing w:val="-2"/>
          <w:w w:val="130"/>
          <w:sz w:val="18"/>
        </w:rPr>
        <w:t>Management</w:t>
      </w:r>
    </w:p>
    <w:p>
      <w:pPr>
        <w:pStyle w:val="Heading1"/>
        <w:spacing w:before="119"/>
      </w:pPr>
      <w:r>
        <w:rPr>
          <w:b w:val="0"/>
        </w:rPr>
        <w:br w:type="column"/>
      </w:r>
      <w:r>
        <w:rPr>
          <w:color w:val="8AC2F5"/>
          <w:spacing w:val="-7"/>
        </w:rPr>
        <w:t>PROFESSIONAL</w:t>
      </w:r>
      <w:r>
        <w:rPr>
          <w:color w:val="8AC2F5"/>
          <w:spacing w:val="1"/>
        </w:rPr>
        <w:t> </w:t>
      </w:r>
      <w:r>
        <w:rPr>
          <w:color w:val="8AC2F5"/>
          <w:spacing w:val="-2"/>
        </w:rPr>
        <w:t>EXPERIENCE</w:t>
      </w:r>
    </w:p>
    <w:p>
      <w:pPr>
        <w:pStyle w:val="BodyText"/>
        <w:spacing w:line="252" w:lineRule="auto" w:before="152"/>
        <w:ind w:left="66" w:right="598"/>
      </w:pPr>
      <w:r>
        <w:rPr>
          <w:w w:val="120"/>
        </w:rPr>
        <w:t>Logistics</w:t>
      </w:r>
      <w:r>
        <w:rPr>
          <w:spacing w:val="40"/>
          <w:w w:val="120"/>
        </w:rPr>
        <w:t> </w:t>
      </w:r>
      <w:r>
        <w:rPr>
          <w:w w:val="120"/>
        </w:rPr>
        <w:t>General</w:t>
      </w:r>
      <w:r>
        <w:rPr>
          <w:spacing w:val="40"/>
          <w:w w:val="120"/>
        </w:rPr>
        <w:t> </w:t>
      </w:r>
      <w:r>
        <w:rPr>
          <w:w w:val="120"/>
        </w:rPr>
        <w:t>Manager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BlueRoute</w:t>
      </w:r>
      <w:r>
        <w:rPr>
          <w:spacing w:val="40"/>
          <w:w w:val="120"/>
        </w:rPr>
        <w:t> </w:t>
      </w:r>
      <w:r>
        <w:rPr>
          <w:w w:val="120"/>
        </w:rPr>
        <w:t>Distribution,</w:t>
      </w:r>
      <w:r>
        <w:rPr>
          <w:spacing w:val="40"/>
          <w:w w:val="120"/>
        </w:rPr>
        <w:t> </w:t>
      </w:r>
      <w:r>
        <w:rPr>
          <w:w w:val="120"/>
        </w:rPr>
        <w:t>Memphis,</w:t>
      </w:r>
      <w:r>
        <w:rPr>
          <w:spacing w:val="40"/>
          <w:w w:val="120"/>
        </w:rPr>
        <w:t> </w:t>
      </w:r>
      <w:r>
        <w:rPr>
          <w:w w:val="120"/>
        </w:rPr>
        <w:t>TN,</w:t>
      </w:r>
      <w:r>
        <w:rPr>
          <w:spacing w:val="40"/>
          <w:w w:val="120"/>
        </w:rPr>
        <w:t> </w:t>
      </w:r>
      <w:r>
        <w:rPr>
          <w:w w:val="120"/>
        </w:rPr>
        <w:t>April 2019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00" w:bottom="280" w:left="566" w:right="708"/>
          <w:cols w:num="2" w:equalWidth="0">
            <w:col w:w="2964" w:space="514"/>
            <w:col w:w="7168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38" w:after="0"/>
        <w:ind w:left="531" w:right="659" w:hanging="298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25"/>
          <w:sz w:val="18"/>
        </w:rPr>
        <w:t>Transportation Coordination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29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Inventory</w:t>
      </w:r>
      <w:r>
        <w:rPr>
          <w:spacing w:val="-12"/>
          <w:w w:val="125"/>
          <w:sz w:val="18"/>
        </w:rPr>
        <w:t> </w:t>
      </w:r>
      <w:r>
        <w:rPr>
          <w:spacing w:val="-4"/>
          <w:w w:val="125"/>
          <w:sz w:val="18"/>
        </w:rPr>
        <w:t>Flow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3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Vendor</w:t>
      </w:r>
      <w:r>
        <w:rPr>
          <w:spacing w:val="-10"/>
          <w:w w:val="125"/>
          <w:sz w:val="18"/>
        </w:rPr>
        <w:t> </w:t>
      </w:r>
      <w:r>
        <w:rPr>
          <w:spacing w:val="-2"/>
          <w:w w:val="125"/>
          <w:sz w:val="18"/>
        </w:rPr>
        <w:t>Contracts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6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0"/>
          <w:sz w:val="18"/>
        </w:rPr>
        <w:t>Process</w:t>
      </w:r>
      <w:r>
        <w:rPr>
          <w:spacing w:val="-10"/>
          <w:w w:val="130"/>
          <w:sz w:val="18"/>
        </w:rPr>
        <w:t> </w:t>
      </w:r>
      <w:r>
        <w:rPr>
          <w:spacing w:val="-2"/>
          <w:w w:val="130"/>
          <w:sz w:val="18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101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Reduced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delivery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delays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28%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through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route</w:t>
      </w:r>
      <w:r>
        <w:rPr>
          <w:spacing w:val="26"/>
          <w:w w:val="125"/>
          <w:sz w:val="18"/>
        </w:rPr>
        <w:t> </w:t>
      </w:r>
      <w:r>
        <w:rPr>
          <w:spacing w:val="-2"/>
          <w:w w:val="125"/>
          <w:sz w:val="18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28" w:after="0"/>
        <w:ind w:left="531" w:right="134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Lowered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transportation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costs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$900,000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annually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through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carrier </w:t>
      </w:r>
      <w:r>
        <w:rPr>
          <w:spacing w:val="-2"/>
          <w:w w:val="125"/>
          <w:sz w:val="18"/>
        </w:rPr>
        <w:t>negotiations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240" w:lineRule="auto" w:before="3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Managed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operations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a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250,000-square-foot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distribution</w:t>
      </w:r>
      <w:r>
        <w:rPr>
          <w:spacing w:val="32"/>
          <w:w w:val="125"/>
          <w:sz w:val="18"/>
        </w:rPr>
        <w:t> </w:t>
      </w:r>
      <w:r>
        <w:rPr>
          <w:spacing w:val="-2"/>
          <w:w w:val="125"/>
          <w:sz w:val="18"/>
        </w:rPr>
        <w:t>center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00" w:bottom="280" w:left="566" w:right="708"/>
          <w:cols w:num="2" w:equalWidth="0">
            <w:col w:w="2562" w:space="953"/>
            <w:col w:w="7131"/>
          </w:cols>
        </w:sectPr>
      </w:pPr>
    </w:p>
    <w:p>
      <w:pPr>
        <w:pStyle w:val="BodyText"/>
        <w:spacing w:before="180"/>
        <w:rPr>
          <w:sz w:val="31"/>
        </w:rPr>
      </w:pPr>
    </w:p>
    <w:p>
      <w:pPr>
        <w:pStyle w:val="Heading1"/>
        <w:spacing w:line="215" w:lineRule="exact"/>
      </w:pPr>
      <w:r>
        <w:rPr>
          <w:color w:val="F5F5F5"/>
          <w:spacing w:val="-2"/>
        </w:rPr>
        <w:t>EDUCATION</w:t>
      </w:r>
    </w:p>
    <w:p>
      <w:pPr>
        <w:pStyle w:val="BodyText"/>
        <w:spacing w:line="252" w:lineRule="auto" w:before="151"/>
        <w:ind w:left="66" w:right="1288"/>
      </w:pPr>
      <w:r>
        <w:rPr/>
        <w:br w:type="column"/>
      </w:r>
      <w:r>
        <w:rPr>
          <w:w w:val="115"/>
        </w:rPr>
        <w:t>Warehouse</w:t>
      </w:r>
      <w:r>
        <w:rPr>
          <w:spacing w:val="58"/>
          <w:w w:val="115"/>
        </w:rPr>
        <w:t> </w:t>
      </w:r>
      <w:r>
        <w:rPr>
          <w:w w:val="115"/>
        </w:rPr>
        <w:t>Manager</w:t>
      </w:r>
      <w:r>
        <w:rPr>
          <w:spacing w:val="63"/>
          <w:w w:val="115"/>
        </w:rPr>
        <w:t> </w:t>
      </w:r>
      <w:r>
        <w:rPr>
          <w:position w:val="1"/>
        </w:rPr>
        <w:t>|</w:t>
      </w:r>
      <w:r>
        <w:rPr>
          <w:spacing w:val="65"/>
          <w:w w:val="115"/>
          <w:position w:val="1"/>
        </w:rPr>
        <w:t> </w:t>
      </w:r>
      <w:r>
        <w:rPr>
          <w:w w:val="115"/>
        </w:rPr>
        <w:t>BlueRoute</w:t>
      </w:r>
      <w:r>
        <w:rPr>
          <w:spacing w:val="58"/>
          <w:w w:val="115"/>
        </w:rPr>
        <w:t> </w:t>
      </w:r>
      <w:r>
        <w:rPr>
          <w:w w:val="115"/>
        </w:rPr>
        <w:t>Distribution,</w:t>
      </w:r>
      <w:r>
        <w:rPr>
          <w:spacing w:val="58"/>
          <w:w w:val="115"/>
        </w:rPr>
        <w:t> </w:t>
      </w:r>
      <w:r>
        <w:rPr>
          <w:w w:val="115"/>
        </w:rPr>
        <w:t>Memphis,</w:t>
      </w:r>
      <w:r>
        <w:rPr>
          <w:spacing w:val="58"/>
          <w:w w:val="115"/>
        </w:rPr>
        <w:t> </w:t>
      </w:r>
      <w:r>
        <w:rPr>
          <w:w w:val="115"/>
        </w:rPr>
        <w:t>TN,</w:t>
      </w:r>
      <w:r>
        <w:rPr>
          <w:spacing w:val="80"/>
          <w:w w:val="115"/>
        </w:rPr>
        <w:t> </w:t>
      </w:r>
      <w:r>
        <w:rPr>
          <w:w w:val="115"/>
        </w:rPr>
        <w:t>March 2014 – July 2019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00" w:bottom="280" w:left="566" w:right="708"/>
          <w:cols w:num="2" w:equalWidth="0">
            <w:col w:w="1914" w:space="1565"/>
            <w:col w:w="7167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457462"/>
                            <a:ext cx="9525" cy="8248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2486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387"/>
                                </a:lnTo>
                                <a:lnTo>
                                  <a:pt x="0" y="5638787"/>
                                </a:lnTo>
                                <a:lnTo>
                                  <a:pt x="0" y="8248624"/>
                                </a:lnTo>
                                <a:lnTo>
                                  <a:pt x="9525" y="8248624"/>
                                </a:lnTo>
                                <a:lnTo>
                                  <a:pt x="9525" y="5638787"/>
                                </a:lnTo>
                                <a:lnTo>
                                  <a:pt x="9525" y="1523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57450">
                                <a:moveTo>
                                  <a:pt x="7568183" y="2457449"/>
                                </a:moveTo>
                                <a:lnTo>
                                  <a:pt x="0" y="24574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57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21273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457449"/>
                            <a:ext cx="9525" cy="427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276725">
                                <a:moveTo>
                                  <a:pt x="9524" y="4276724"/>
                                </a:moveTo>
                                <a:lnTo>
                                  <a:pt x="0" y="42767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27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743199"/>
                            <a:ext cx="19812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28625">
                                <a:moveTo>
                                  <a:pt x="0" y="428624"/>
                                </a:moveTo>
                                <a:lnTo>
                                  <a:pt x="1981199" y="4286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743199"/>
                            <a:ext cx="304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28625">
                                <a:moveTo>
                                  <a:pt x="304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752974"/>
                            <a:ext cx="19812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28625">
                                <a:moveTo>
                                  <a:pt x="0" y="428624"/>
                                </a:moveTo>
                                <a:lnTo>
                                  <a:pt x="1981199" y="4286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752974"/>
                            <a:ext cx="304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28625">
                                <a:moveTo>
                                  <a:pt x="304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69088" id="docshapegroup1" coordorigin="0,0" coordsize="11919,16860">
                <v:shape style="position:absolute;left:3809;top:3870;width:15;height:12990" id="docshape2" coordorigin="3810,3870" coordsize="15,12990" path="m3825,3870l3810,3870,3810,4110,3810,12750,3810,16860,3825,16860,3825,12750,3825,4110,3825,3870xe" filled="true" fillcolor="#c18f00" stroked="false">
                  <v:path arrowok="t"/>
                  <v:fill type="solid"/>
                </v:shape>
                <v:rect style="position:absolute;left:0;top:0;width:11919;height:3870" id="docshape3" filled="true" fillcolor="#8ac2f5" stroked="false">
                  <v:fill type="solid"/>
                </v:rect>
                <v:shape style="position:absolute;left:11220;top:3350;width:699;height:550" id="docshape4" coordorigin="11220,3350" coordsize="699,550" path="m11918,3900l11220,3900,11918,3350,11918,3900xe" filled="true" fillcolor="#ffffff" stroked="false">
                  <v:path arrowok="t"/>
                  <v:fill type="solid"/>
                </v:shape>
                <v:rect style="position:absolute;left:3810;top:3870;width:15;height:6735" id="docshape5" filled="true" fillcolor="#c18f00" stroked="false">
                  <v:fill type="solid"/>
                </v:rect>
                <v:rect style="position:absolute;left:480;top:4320;width:3120;height:675" id="docshape6" filled="true" fillcolor="#8ac2f5" stroked="false">
                  <v:fill opacity="32899f" type="solid"/>
                </v:rect>
                <v:rect style="position:absolute;left:0;top:4320;width:480;height:675" id="docshape7" filled="true" fillcolor="#fae4cc" stroked="false">
                  <v:fill type="solid"/>
                </v:rect>
                <v:rect style="position:absolute;left:480;top:7485;width:3120;height:675" id="docshape8" filled="true" fillcolor="#8ac2f5" stroked="false">
                  <v:fill opacity="32899f" type="solid"/>
                </v:rect>
                <v:rect style="position:absolute;left:0;top:7485;width:480;height:675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155"/>
      </w:pPr>
    </w:p>
    <w:p>
      <w:pPr>
        <w:pStyle w:val="BodyText"/>
        <w:spacing w:line="261" w:lineRule="auto"/>
        <w:ind w:left="233"/>
      </w:pPr>
      <w:r>
        <w:rPr>
          <w:w w:val="130"/>
        </w:rPr>
        <w:t>Bachelor</w:t>
      </w:r>
      <w:r>
        <w:rPr>
          <w:spacing w:val="-14"/>
          <w:w w:val="130"/>
        </w:rPr>
        <w:t> </w:t>
      </w:r>
      <w:r>
        <w:rPr>
          <w:w w:val="130"/>
        </w:rPr>
        <w:t>of</w:t>
      </w:r>
      <w:r>
        <w:rPr>
          <w:spacing w:val="-13"/>
          <w:w w:val="130"/>
        </w:rPr>
        <w:t> </w:t>
      </w:r>
      <w:r>
        <w:rPr>
          <w:w w:val="130"/>
        </w:rPr>
        <w:t>Science</w:t>
      </w:r>
      <w:r>
        <w:rPr>
          <w:spacing w:val="-13"/>
          <w:w w:val="130"/>
        </w:rPr>
        <w:t> </w:t>
      </w:r>
      <w:r>
        <w:rPr>
          <w:w w:val="130"/>
        </w:rPr>
        <w:t>in</w:t>
      </w:r>
      <w:r>
        <w:rPr>
          <w:spacing w:val="-13"/>
          <w:w w:val="130"/>
        </w:rPr>
        <w:t> </w:t>
      </w:r>
      <w:r>
        <w:rPr>
          <w:w w:val="130"/>
        </w:rPr>
        <w:t>Supply Chain Management</w:t>
      </w:r>
    </w:p>
    <w:p>
      <w:pPr>
        <w:pStyle w:val="BodyText"/>
        <w:spacing w:before="66"/>
      </w:pPr>
    </w:p>
    <w:p>
      <w:pPr>
        <w:pStyle w:val="BodyText"/>
        <w:spacing w:line="261" w:lineRule="auto" w:before="1"/>
        <w:ind w:left="233"/>
      </w:pPr>
      <w:r>
        <w:rPr>
          <w:w w:val="115"/>
        </w:rPr>
        <w:t>University of Memphis </w:t>
      </w:r>
      <w:r>
        <w:rPr/>
        <w:t>| </w:t>
      </w:r>
      <w:r>
        <w:rPr>
          <w:w w:val="115"/>
        </w:rPr>
        <w:t>Memphis, TN </w:t>
      </w:r>
      <w:r>
        <w:rPr/>
        <w:t>| </w:t>
      </w:r>
      <w:r>
        <w:rPr>
          <w:w w:val="115"/>
        </w:rPr>
        <w:t>2013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9" w:lineRule="exact" w:before="0" w:after="0"/>
        <w:ind w:left="529" w:right="0" w:hanging="296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25"/>
          <w:position w:val="1"/>
          <w:sz w:val="18"/>
        </w:rPr>
        <w:t>Improved</w:t>
      </w:r>
      <w:r>
        <w:rPr>
          <w:spacing w:val="28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inventory</w:t>
      </w:r>
      <w:r>
        <w:rPr>
          <w:spacing w:val="29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accuracy</w:t>
      </w:r>
      <w:r>
        <w:rPr>
          <w:spacing w:val="28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to</w:t>
      </w:r>
      <w:r>
        <w:rPr>
          <w:spacing w:val="29"/>
          <w:w w:val="125"/>
          <w:position w:val="1"/>
          <w:sz w:val="18"/>
        </w:rPr>
        <w:t> </w:t>
      </w:r>
      <w:r>
        <w:rPr>
          <w:spacing w:val="-4"/>
          <w:w w:val="125"/>
          <w:position w:val="1"/>
          <w:sz w:val="18"/>
        </w:rPr>
        <w:t>99.6%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Led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safety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initiatives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that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reduced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incidents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31"/>
          <w:w w:val="125"/>
          <w:sz w:val="18"/>
        </w:rPr>
        <w:t> </w:t>
      </w:r>
      <w:r>
        <w:rPr>
          <w:spacing w:val="-5"/>
          <w:w w:val="125"/>
          <w:sz w:val="18"/>
        </w:rPr>
        <w:t>35%</w:t>
      </w:r>
    </w:p>
    <w:sectPr>
      <w:type w:val="continuous"/>
      <w:pgSz w:w="11920" w:h="16860"/>
      <w:pgMar w:top="400" w:bottom="280" w:left="566" w:right="708"/>
      <w:cols w:num="2" w:equalWidth="0">
        <w:col w:w="3019" w:space="496"/>
        <w:col w:w="713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3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2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6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0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5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9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7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6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9"/>
      <w:ind w:left="421"/>
      <w:jc w:val="center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29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2026-02-12T04:48:07Z</dcterms:created>
  <dcterms:modified xsi:type="dcterms:W3CDTF">2026-02-12T04:48:07Z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