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4080" w:right="0" w:firstLine="0"/>
        <w:jc w:val="center"/>
        <w:rPr>
          <w:rFonts w:ascii="Microsoft Sans Serif"/>
          <w:sz w:val="70"/>
        </w:rPr>
      </w:pPr>
      <w:r>
        <w:rPr>
          <w:b/>
          <w:color w:val="FFFFFF"/>
          <w:sz w:val="70"/>
        </w:rPr>
        <w:t>Blake</w:t>
      </w:r>
      <w:r>
        <w:rPr>
          <w:b/>
          <w:color w:val="FFFFFF"/>
          <w:spacing w:val="-16"/>
          <w:w w:val="150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Allen</w:t>
      </w:r>
    </w:p>
    <w:p>
      <w:pPr>
        <w:spacing w:before="70"/>
        <w:ind w:left="4091" w:right="0" w:firstLine="0"/>
        <w:jc w:val="center"/>
        <w:rPr>
          <w:b/>
          <w:sz w:val="15"/>
        </w:rPr>
      </w:pPr>
      <w:r>
        <w:rPr>
          <w:b/>
          <w:color w:val="FFFFFF"/>
          <w:sz w:val="15"/>
        </w:rPr>
        <w:t>OB/GYN</w:t>
      </w:r>
      <w:r>
        <w:rPr>
          <w:b/>
          <w:color w:val="FFFFFF"/>
          <w:spacing w:val="9"/>
          <w:sz w:val="15"/>
        </w:rPr>
        <w:t> </w:t>
      </w:r>
      <w:r>
        <w:rPr>
          <w:b/>
          <w:color w:val="FFFFFF"/>
          <w:spacing w:val="-2"/>
          <w:sz w:val="15"/>
        </w:rPr>
        <w:t>Receptionist</w:t>
      </w:r>
    </w:p>
    <w:p>
      <w:pPr>
        <w:spacing w:line="261" w:lineRule="auto" w:before="145"/>
        <w:ind w:left="4280" w:right="0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Reliable receptionist with 6+ years supporting OB/GYN providers in both private practices and hospital-affiliated clinics.</w:t>
      </w:r>
    </w:p>
    <w:p>
      <w:pPr>
        <w:pStyle w:val="BodyText"/>
        <w:spacing w:line="278" w:lineRule="auto" w:before="119"/>
        <w:ind w:left="4280"/>
        <w:jc w:val="center"/>
      </w:pPr>
      <w:r>
        <w:rPr>
          <w:color w:val="FFFFFF"/>
          <w:w w:val="105"/>
        </w:rPr>
        <w:t>Experienced in managing sensitive patient needs, scheduling ultrasounds, and verifying maternity-related insurance benefits.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BodyText"/>
        <w:spacing w:before="107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4"/>
        </w:rPr>
        <w:t>Personal</w:t>
      </w:r>
      <w:r>
        <w:rPr>
          <w:rFonts w:ascii="Microsoft Sans Serif"/>
          <w:smallCaps/>
          <w:color w:val="134E5C"/>
        </w:rPr>
        <w:t> </w:t>
      </w:r>
      <w:r>
        <w:rPr>
          <w:rFonts w:ascii="Microsoft Sans Serif"/>
          <w:smallCaps/>
          <w:color w:val="134E5C"/>
          <w:spacing w:val="-2"/>
        </w:rPr>
        <w:t>information</w:t>
      </w:r>
    </w:p>
    <w:p>
      <w:pPr>
        <w:pStyle w:val="BodyText"/>
        <w:spacing w:before="74"/>
        <w:rPr>
          <w:rFonts w:ascii="Microsoft Sans Serif"/>
          <w:sz w:val="15"/>
        </w:rPr>
      </w:pPr>
    </w:p>
    <w:p>
      <w:pPr>
        <w:pStyle w:val="BodyText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7"/>
        <w:ind w:left="120"/>
        <w:rPr>
          <w:rFonts w:ascii="Microsoft Sans Serif"/>
        </w:rPr>
      </w:pPr>
      <w:r>
        <w:rPr/>
        <w:br w:type="column"/>
      </w:r>
      <w:r>
        <w:rPr>
          <w:rFonts w:ascii="Microsoft Sans Serif"/>
          <w:smallCaps/>
          <w:color w:val="134E5C"/>
        </w:rPr>
        <w:t>Professional</w:t>
      </w:r>
      <w:r>
        <w:rPr>
          <w:rFonts w:ascii="Microsoft Sans Serif"/>
          <w:smallCaps/>
          <w:color w:val="134E5C"/>
          <w:spacing w:val="-2"/>
        </w:rPr>
        <w:t> experience</w:t>
      </w:r>
    </w:p>
    <w:p>
      <w:pPr>
        <w:pStyle w:val="BodyText"/>
        <w:spacing w:line="261" w:lineRule="auto" w:before="124"/>
        <w:ind w:left="120" w:right="1141"/>
      </w:pPr>
      <w:r>
        <w:rPr>
          <w:color w:val="134E5C"/>
          <w:w w:val="105"/>
        </w:rPr>
        <w:t>OB/GYN Receptionist </w:t>
      </w:r>
      <w:r>
        <w:rPr>
          <w:w w:val="105"/>
        </w:rPr>
        <w:t>| CareWell Women’s Health, Denver, CO January 2020 -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566"/>
          <w:cols w:num="2" w:equalWidth="0">
            <w:col w:w="2138" w:space="1860"/>
            <w:col w:w="7215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BodyText"/>
        <w:spacing w:line="573" w:lineRule="auto" w:before="75"/>
        <w:ind w:left="826" w:right="34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185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18573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2733675" h="1857375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733675" h="1857375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1857375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1857375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1857375">
                                <a:moveTo>
                                  <a:pt x="2733675" y="1830222"/>
                                </a:moveTo>
                                <a:lnTo>
                                  <a:pt x="2713215" y="1809750"/>
                                </a:lnTo>
                                <a:lnTo>
                                  <a:pt x="2706522" y="1809750"/>
                                </a:lnTo>
                                <a:lnTo>
                                  <a:pt x="2686050" y="1830222"/>
                                </a:lnTo>
                                <a:lnTo>
                                  <a:pt x="2686050" y="1833791"/>
                                </a:lnTo>
                                <a:lnTo>
                                  <a:pt x="2686050" y="1836915"/>
                                </a:lnTo>
                                <a:lnTo>
                                  <a:pt x="2706522" y="1857375"/>
                                </a:lnTo>
                                <a:lnTo>
                                  <a:pt x="2713215" y="1857375"/>
                                </a:lnTo>
                                <a:lnTo>
                                  <a:pt x="2733675" y="1836915"/>
                                </a:lnTo>
                                <a:lnTo>
                                  <a:pt x="2733675" y="1830222"/>
                                </a:lnTo>
                                <a:close/>
                              </a:path>
                              <a:path w="2733675" h="1857375">
                                <a:moveTo>
                                  <a:pt x="2733675" y="1468272"/>
                                </a:moveTo>
                                <a:lnTo>
                                  <a:pt x="2713215" y="1447800"/>
                                </a:lnTo>
                                <a:lnTo>
                                  <a:pt x="2706522" y="1447800"/>
                                </a:lnTo>
                                <a:lnTo>
                                  <a:pt x="2686050" y="1468272"/>
                                </a:lnTo>
                                <a:lnTo>
                                  <a:pt x="2686050" y="1471841"/>
                                </a:lnTo>
                                <a:lnTo>
                                  <a:pt x="2686050" y="1474965"/>
                                </a:lnTo>
                                <a:lnTo>
                                  <a:pt x="2706522" y="1495425"/>
                                </a:lnTo>
                                <a:lnTo>
                                  <a:pt x="2713215" y="1495425"/>
                                </a:lnTo>
                                <a:lnTo>
                                  <a:pt x="2733675" y="1474965"/>
                                </a:lnTo>
                                <a:lnTo>
                                  <a:pt x="2733675" y="1468272"/>
                                </a:lnTo>
                                <a:close/>
                              </a:path>
                              <a:path w="2733675" h="1857375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1857375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18573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652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380;width:317;height:317" type="#_x0000_t75" id="docshape6" stroked="false">
                  <v:imagedata r:id="rId6" o:title=""/>
                </v:shape>
                <v:shape style="position:absolute;left:530;top:4875;width:275;height:317" type="#_x0000_t75" id="docshape7" stroked="false">
                  <v:imagedata r:id="rId7" o:title=""/>
                </v:shape>
                <v:shape style="position:absolute;left:511;top:5385;width:315;height:317" type="#_x0000_t75" id="docshape8" stroked="false">
                  <v:imagedata r:id="rId8" o:title=""/>
                </v:shape>
                <v:shape style="position:absolute;left:509;top:5010;width:4305;height:2925" id="docshape9" coordorigin="510,5010" coordsize="4305,2925" path="m585,7772l584,7767,580,7758,578,7754,571,7747,567,7745,558,7741,553,7740,542,7740,537,7741,528,7745,524,7747,517,7754,515,7758,511,7767,510,7772,510,7778,510,7783,511,7788,515,7797,517,7801,524,7808,528,7810,537,7814,542,7815,553,7815,558,7814,567,7810,571,7808,578,7801,580,7797,584,7788,585,7783,585,7772xm585,7442l584,7437,580,7428,578,7424,571,7417,567,7415,558,7411,553,7410,542,7410,537,7411,528,7415,524,7417,517,7424,515,7428,511,7437,510,7442,510,7448,510,7453,511,7458,515,7467,517,7471,524,7478,528,7480,537,7484,542,7485,553,7485,558,7484,567,7480,571,7478,578,7471,580,7467,584,7458,585,7453,585,7442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815,7892l4814,7887,4810,7878,4808,7874,4801,7867,4797,7865,4788,7861,4783,7860,4772,7860,4767,7861,4758,7865,4754,7867,4747,7874,4745,7878,4741,7887,4740,7892,4740,7898,4740,7903,4741,7908,4745,7917,4747,7921,4754,7928,4758,7930,4767,7934,4772,7935,4783,7935,4788,7934,4797,7930,4801,7928,4808,7921,4810,7917,4814,7908,4815,7903,4815,7892xm4815,7322l4814,7317,4810,7308,4808,7304,4801,7297,4797,7295,4788,7291,4783,7290,4772,7290,4767,7291,4758,7295,4754,7297,4747,7304,4745,7308,4741,7317,4740,7322,4740,7328,4740,7333,4741,7338,4745,7347,4747,7351,4754,7358,4758,7360,4767,7364,4772,7365,4783,7365,4788,7364,4797,7360,4801,7358,4808,7351,4810,7347,4814,7338,4815,7333,4815,7322xm4815,5927l4814,5922,4810,5913,4808,5909,4801,5902,4797,5900,4788,5896,4783,5895,4772,5895,4767,5896,4758,5900,4754,5902,4747,5909,4745,5913,4741,5922,4740,5927,4740,5933,4740,5938,4741,5943,4745,5952,4747,5956,4754,5963,4758,5965,4767,5969,4772,5970,4783,5970,4788,5969,4797,5965,4801,5963,4808,5956,4810,5952,4814,5943,4815,5938,4815,592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BodyText"/>
        <w:spacing w:before="34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8"/>
        </w:rPr>
        <w:t>Key</w:t>
      </w:r>
      <w:r>
        <w:rPr>
          <w:rFonts w:ascii="Microsoft Sans Serif"/>
          <w:smallCaps/>
          <w:color w:val="134E5C"/>
          <w:spacing w:val="-1"/>
        </w:rPr>
        <w:t> </w:t>
      </w:r>
      <w:r>
        <w:rPr>
          <w:rFonts w:ascii="Microsoft Sans Serif"/>
          <w:smallCaps/>
          <w:color w:val="134E5C"/>
          <w:spacing w:val="-2"/>
        </w:rPr>
        <w:t>skills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379" w:lineRule="auto"/>
        <w:ind w:left="659" w:right="48"/>
      </w:pPr>
      <w:r>
        <w:rPr>
          <w:w w:val="105"/>
        </w:rPr>
        <w:t>Women’s health terminology Patient</w:t>
      </w:r>
      <w:r>
        <w:rPr>
          <w:spacing w:val="-14"/>
          <w:w w:val="105"/>
        </w:rPr>
        <w:t> </w:t>
      </w:r>
      <w:r>
        <w:rPr>
          <w:w w:val="105"/>
        </w:rPr>
        <w:t>privacy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discretion EMR scheduling</w:t>
      </w:r>
      <w:r>
        <w:rPr>
          <w:spacing w:val="40"/>
          <w:w w:val="105"/>
        </w:rPr>
        <w:t> </w:t>
      </w:r>
      <w:r>
        <w:rPr>
          <w:w w:val="105"/>
        </w:rPr>
        <w:t>Appointment coordination Insurance billing</w:t>
      </w:r>
    </w:p>
    <w:p>
      <w:pPr>
        <w:pStyle w:val="BodyText"/>
        <w:spacing w:before="138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2"/>
        </w:rPr>
        <w:t>Education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278" w:lineRule="auto" w:before="1"/>
        <w:ind w:left="362" w:right="349"/>
      </w:pPr>
      <w:r>
        <w:rPr>
          <w:color w:val="134E5C"/>
          <w:w w:val="105"/>
        </w:rPr>
        <w:t>Associate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Degree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Medical </w:t>
      </w:r>
      <w:r>
        <w:rPr>
          <w:color w:val="134E5C"/>
          <w:spacing w:val="-2"/>
          <w:w w:val="105"/>
        </w:rPr>
        <w:t>Administration</w:t>
      </w:r>
    </w:p>
    <w:p>
      <w:pPr>
        <w:pStyle w:val="BodyText"/>
        <w:spacing w:line="192" w:lineRule="exact"/>
        <w:ind w:left="362"/>
      </w:pPr>
      <w:r>
        <w:rPr/>
        <w:t>Front</w:t>
      </w:r>
      <w:r>
        <w:rPr>
          <w:spacing w:val="4"/>
        </w:rPr>
        <w:t> </w:t>
      </w:r>
      <w:r>
        <w:rPr/>
        <w:t>Range</w:t>
      </w:r>
      <w:r>
        <w:rPr>
          <w:spacing w:val="5"/>
        </w:rPr>
        <w:t> </w:t>
      </w:r>
      <w:r>
        <w:rPr>
          <w:spacing w:val="-2"/>
        </w:rPr>
        <w:t>College</w:t>
      </w:r>
    </w:p>
    <w:p>
      <w:pPr>
        <w:pStyle w:val="BodyText"/>
        <w:spacing w:before="33"/>
        <w:ind w:left="362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line="278" w:lineRule="auto" w:before="90"/>
        <w:ind w:left="901" w:right="9"/>
      </w:pPr>
      <w:r>
        <w:rPr/>
        <w:br w:type="column"/>
      </w:r>
      <w:r>
        <w:rPr>
          <w:w w:val="105"/>
        </w:rPr>
        <w:t>Managed scheduling for five OB/GYNs, including prenatal visits and surgical procedures</w:t>
      </w:r>
    </w:p>
    <w:p>
      <w:pPr>
        <w:pStyle w:val="BodyText"/>
        <w:spacing w:before="75"/>
        <w:ind w:left="901"/>
      </w:pPr>
      <w:r>
        <w:rPr>
          <w:w w:val="105"/>
        </w:rPr>
        <w:t>Processed</w:t>
      </w:r>
      <w:r>
        <w:rPr>
          <w:spacing w:val="18"/>
          <w:w w:val="105"/>
        </w:rPr>
        <w:t> </w:t>
      </w:r>
      <w:r>
        <w:rPr>
          <w:w w:val="105"/>
        </w:rPr>
        <w:t>referrals</w:t>
      </w:r>
      <w:r>
        <w:rPr>
          <w:spacing w:val="18"/>
          <w:w w:val="105"/>
        </w:rPr>
        <w:t> </w:t>
      </w:r>
      <w:r>
        <w:rPr>
          <w:w w:val="105"/>
        </w:rPr>
        <w:t>to</w:t>
      </w:r>
      <w:r>
        <w:rPr>
          <w:spacing w:val="18"/>
          <w:w w:val="105"/>
        </w:rPr>
        <w:t> </w:t>
      </w:r>
      <w:r>
        <w:rPr>
          <w:w w:val="105"/>
        </w:rPr>
        <w:t>radiology</w:t>
      </w:r>
      <w:r>
        <w:rPr>
          <w:spacing w:val="18"/>
          <w:w w:val="105"/>
        </w:rPr>
        <w:t> </w:t>
      </w:r>
      <w:r>
        <w:rPr>
          <w:w w:val="105"/>
        </w:rPr>
        <w:t>for</w:t>
      </w:r>
      <w:r>
        <w:rPr>
          <w:spacing w:val="18"/>
          <w:w w:val="105"/>
        </w:rPr>
        <w:t> </w:t>
      </w:r>
      <w:r>
        <w:rPr>
          <w:w w:val="105"/>
        </w:rPr>
        <w:t>ultrasound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lab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testing</w:t>
      </w:r>
    </w:p>
    <w:p>
      <w:pPr>
        <w:pStyle w:val="BodyText"/>
        <w:spacing w:line="278" w:lineRule="auto" w:before="123"/>
        <w:ind w:left="901"/>
      </w:pPr>
      <w:r>
        <w:rPr>
          <w:w w:val="105"/>
        </w:rPr>
        <w:t>Ensured high patient satisfaction through clear, compassionate </w:t>
      </w:r>
      <w:r>
        <w:rPr>
          <w:spacing w:val="-2"/>
          <w:w w:val="105"/>
        </w:rPr>
        <w:t>communication</w:t>
      </w:r>
    </w:p>
    <w:p>
      <w:pPr>
        <w:pStyle w:val="BodyText"/>
        <w:spacing w:before="63"/>
      </w:pPr>
    </w:p>
    <w:p>
      <w:pPr>
        <w:pStyle w:val="BodyText"/>
        <w:spacing w:line="261" w:lineRule="auto"/>
        <w:ind w:left="120" w:right="2366"/>
      </w:pPr>
      <w:r>
        <w:rPr>
          <w:color w:val="134E5C"/>
        </w:rPr>
        <w:t>Front Desk Assistant </w:t>
      </w:r>
      <w:r>
        <w:rPr/>
        <w:t>| Mile High OB/GYN, Denver, CO</w:t>
      </w:r>
      <w:r>
        <w:rPr>
          <w:spacing w:val="80"/>
        </w:rPr>
        <w:t> </w:t>
      </w:r>
      <w:r>
        <w:rPr/>
        <w:t>June 2017 - December 2019</w:t>
      </w:r>
    </w:p>
    <w:p>
      <w:pPr>
        <w:pStyle w:val="BodyText"/>
        <w:spacing w:line="278" w:lineRule="auto" w:before="193"/>
        <w:ind w:left="901"/>
      </w:pPr>
      <w:r>
        <w:rPr>
          <w:w w:val="105"/>
        </w:rPr>
        <w:t>Supported front desk during busy prenatal seasons with up to 100 </w:t>
      </w:r>
      <w:r>
        <w:rPr>
          <w:spacing w:val="-2"/>
          <w:w w:val="105"/>
        </w:rPr>
        <w:t>appointments/week</w:t>
      </w:r>
    </w:p>
    <w:p>
      <w:pPr>
        <w:pStyle w:val="BodyText"/>
        <w:spacing w:before="90"/>
        <w:ind w:left="901"/>
      </w:pPr>
      <w:r>
        <w:rPr>
          <w:w w:val="105"/>
        </w:rPr>
        <w:t>Verified</w:t>
      </w:r>
      <w:r>
        <w:rPr>
          <w:spacing w:val="22"/>
          <w:w w:val="105"/>
        </w:rPr>
        <w:t> </w:t>
      </w:r>
      <w:r>
        <w:rPr>
          <w:w w:val="105"/>
        </w:rPr>
        <w:t>maternity</w:t>
      </w:r>
      <w:r>
        <w:rPr>
          <w:spacing w:val="23"/>
          <w:w w:val="105"/>
        </w:rPr>
        <w:t> </w:t>
      </w:r>
      <w:r>
        <w:rPr>
          <w:w w:val="105"/>
        </w:rPr>
        <w:t>insurance</w:t>
      </w:r>
      <w:r>
        <w:rPr>
          <w:spacing w:val="23"/>
          <w:w w:val="105"/>
        </w:rPr>
        <w:t> </w:t>
      </w:r>
      <w:r>
        <w:rPr>
          <w:w w:val="105"/>
        </w:rPr>
        <w:t>coverage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handled</w:t>
      </w:r>
      <w:r>
        <w:rPr>
          <w:spacing w:val="23"/>
          <w:w w:val="105"/>
        </w:rPr>
        <w:t> </w:t>
      </w:r>
      <w:r>
        <w:rPr>
          <w:w w:val="105"/>
        </w:rPr>
        <w:t>co-pay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collections</w:t>
      </w:r>
    </w:p>
    <w:sectPr>
      <w:type w:val="continuous"/>
      <w:pgSz w:w="11920" w:h="16860"/>
      <w:pgMar w:top="560" w:bottom="280" w:left="141" w:right="566"/>
      <w:cols w:num="2" w:equalWidth="0">
        <w:col w:w="3165" w:space="833"/>
        <w:col w:w="72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2026-02-28T15:01:40Z</dcterms:created>
  <dcterms:modified xsi:type="dcterms:W3CDTF">2026-02-28T15:01:40Z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