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Chris</w:t>
      </w:r>
      <w:r>
        <w:rPr>
          <w:rFonts w:ascii="Calibri"/>
          <w:b/>
          <w:color w:val="FFFFFF"/>
          <w:spacing w:val="39"/>
          <w:w w:val="130"/>
          <w:sz w:val="70"/>
        </w:rPr>
        <w:t> </w:t>
      </w:r>
      <w:r>
        <w:rPr>
          <w:rFonts w:ascii="Calibri"/>
          <w:color w:val="FFFFFF"/>
          <w:spacing w:val="7"/>
          <w:w w:val="130"/>
          <w:sz w:val="70"/>
        </w:rPr>
        <w:t>Jackson</w:t>
      </w:r>
    </w:p>
    <w:p>
      <w:pPr>
        <w:pStyle w:val="Heading2"/>
      </w:pPr>
      <w:r>
        <w:rPr>
          <w:color w:val="FFFFFF"/>
          <w:w w:val="130"/>
        </w:rPr>
        <w:t>Educational</w:t>
      </w:r>
      <w:r>
        <w:rPr>
          <w:color w:val="FFFFFF"/>
          <w:spacing w:val="7"/>
          <w:w w:val="130"/>
        </w:rPr>
        <w:t> </w:t>
      </w:r>
      <w:r>
        <w:rPr>
          <w:color w:val="FFFFFF"/>
          <w:spacing w:val="-2"/>
          <w:w w:val="130"/>
        </w:rPr>
        <w:t>Architect</w:t>
      </w:r>
    </w:p>
    <w:p>
      <w:pPr>
        <w:spacing w:before="162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Architect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pacing w:val="2"/>
          <w:sz w:val="16"/>
        </w:rPr>
        <w:t>specializing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in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K–12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43"/>
          <w:sz w:val="16"/>
        </w:rPr>
        <w:t> </w:t>
      </w:r>
      <w:r>
        <w:rPr>
          <w:b/>
          <w:color w:val="FFFFFF"/>
          <w:spacing w:val="2"/>
          <w:sz w:val="16"/>
        </w:rPr>
        <w:t>higher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2"/>
          <w:sz w:val="16"/>
        </w:rPr>
        <w:t>education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2"/>
          <w:sz w:val="16"/>
        </w:rPr>
        <w:t>facility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-2"/>
          <w:sz w:val="16"/>
        </w:rPr>
        <w:t>design</w:t>
      </w:r>
    </w:p>
    <w:p>
      <w:pPr>
        <w:spacing w:line="271" w:lineRule="auto" w:before="24"/>
        <w:ind w:left="448" w:right="656" w:firstLine="0"/>
        <w:jc w:val="left"/>
        <w:rPr>
          <w:sz w:val="16"/>
        </w:rPr>
      </w:pPr>
      <w:r>
        <w:rPr>
          <w:color w:val="FFFFFF"/>
          <w:w w:val="105"/>
          <w:sz w:val="16"/>
        </w:rPr>
        <w:t>Educational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promote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accessibility, 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sustainability.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campus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master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flexible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layouts,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stakeholder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engagement.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to designing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spaces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needs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modern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teaching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methodologies.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7D46B1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7D46B1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7D46B1"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 w:before="1"/>
        <w:ind w:left="170" w:right="328"/>
      </w:pPr>
      <w:r>
        <w:rPr>
          <w:w w:val="105"/>
        </w:rPr>
        <w:t>Senior Educational Architect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Horizon Design Collaborative, Raleigh, NC</w:t>
      </w:r>
      <w:r>
        <w:rPr>
          <w:spacing w:val="40"/>
          <w:w w:val="105"/>
        </w:rPr>
        <w:t> </w:t>
      </w:r>
      <w:r>
        <w:rPr>
          <w:w w:val="105"/>
        </w:rPr>
        <w:t>February 2017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2514" w:space="1318"/>
            <w:col w:w="7380"/>
          </w:cols>
        </w:sectPr>
      </w:pPr>
    </w:p>
    <w:p>
      <w:pPr>
        <w:pStyle w:val="BodyText"/>
        <w:spacing w:before="67"/>
        <w:ind w:left="597"/>
      </w:pPr>
      <w:r>
        <w:rPr>
          <w:color w:val="424242"/>
          <w:w w:val="115"/>
        </w:rPr>
        <w:t>000-000-</w:t>
      </w:r>
      <w:r>
        <w:rPr>
          <w:color w:val="424242"/>
          <w:spacing w:val="-4"/>
          <w:w w:val="115"/>
        </w:rPr>
        <w:t>0000</w:t>
      </w:r>
    </w:p>
    <w:p>
      <w:pPr>
        <w:pStyle w:val="BodyText"/>
        <w:spacing w:before="107"/>
      </w:pPr>
    </w:p>
    <w:p>
      <w:pPr>
        <w:pStyle w:val="BodyText"/>
        <w:spacing w:line="602" w:lineRule="auto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Raleigh,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NC</w:t>
      </w:r>
    </w:p>
    <w:p>
      <w:pPr>
        <w:pStyle w:val="Heading1"/>
        <w:spacing w:line="249" w:lineRule="exact" w:before="136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74" w:after="0"/>
        <w:ind w:left="355" w:right="46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38"/>
          <w:w w:val="110"/>
          <w:sz w:val="18"/>
        </w:rPr>
        <w:t> </w:t>
      </w:r>
      <w:r>
        <w:rPr>
          <w:w w:val="110"/>
          <w:sz w:val="18"/>
        </w:rPr>
        <w:t>K–</w:t>
      </w:r>
      <w:r>
        <w:rPr>
          <w:w w:val="105"/>
          <w:sz w:val="18"/>
        </w:rPr>
        <w:t>12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buildings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expansions totaling $250 million in project value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59" w:after="0"/>
        <w:ind w:left="355" w:right="676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educators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administrators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student-centered layouts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41" w:after="0"/>
        <w:ind w:left="355" w:right="43" w:hanging="298"/>
        <w:jc w:val="left"/>
        <w:rPr>
          <w:sz w:val="18"/>
        </w:rPr>
      </w:pPr>
      <w:r>
        <w:rPr>
          <w:sz w:val="18"/>
        </w:rPr>
        <w:t>Integrated</w:t>
      </w:r>
      <w:r>
        <w:rPr>
          <w:spacing w:val="40"/>
          <w:sz w:val="18"/>
        </w:rPr>
        <w:t> </w:t>
      </w:r>
      <w:r>
        <w:rPr>
          <w:sz w:val="18"/>
        </w:rPr>
        <w:t>solar</w:t>
      </w:r>
      <w:r>
        <w:rPr>
          <w:spacing w:val="40"/>
          <w:sz w:val="18"/>
        </w:rPr>
        <w:t> </w:t>
      </w:r>
      <w:r>
        <w:rPr>
          <w:sz w:val="18"/>
        </w:rPr>
        <w:t>arrays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passive</w:t>
      </w:r>
      <w:r>
        <w:rPr>
          <w:spacing w:val="40"/>
          <w:sz w:val="18"/>
        </w:rPr>
        <w:t> </w:t>
      </w:r>
      <w:r>
        <w:rPr>
          <w:sz w:val="18"/>
        </w:rPr>
        <w:t>ventilation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meet</w:t>
      </w:r>
      <w:r>
        <w:rPr>
          <w:spacing w:val="40"/>
          <w:sz w:val="18"/>
        </w:rPr>
        <w:t> </w:t>
      </w:r>
      <w:r>
        <w:rPr>
          <w:sz w:val="18"/>
        </w:rPr>
        <w:t>district</w:t>
      </w:r>
      <w:r>
        <w:rPr>
          <w:spacing w:val="40"/>
          <w:sz w:val="18"/>
        </w:rPr>
        <w:t> </w:t>
      </w:r>
      <w:r>
        <w:rPr>
          <w:sz w:val="18"/>
        </w:rPr>
        <w:t>sustainability </w:t>
      </w:r>
      <w:r>
        <w:rPr>
          <w:spacing w:val="-2"/>
          <w:sz w:val="18"/>
        </w:rPr>
        <w:t>goals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2385" w:space="1726"/>
            <w:col w:w="7101"/>
          </w:cols>
        </w:sectPr>
      </w:pPr>
    </w:p>
    <w:p>
      <w:pPr>
        <w:pStyle w:val="BodyText"/>
        <w:spacing w:before="93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exact" w:before="1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10"/>
          <w:sz w:val="16"/>
        </w:rPr>
        <w:t>Campus</w:t>
      </w:r>
      <w:r>
        <w:rPr>
          <w:color w:val="424242"/>
          <w:spacing w:val="22"/>
          <w:w w:val="110"/>
          <w:sz w:val="16"/>
        </w:rPr>
        <w:t> </w:t>
      </w:r>
      <w:r>
        <w:rPr>
          <w:color w:val="424242"/>
          <w:w w:val="110"/>
          <w:sz w:val="16"/>
        </w:rPr>
        <w:t>master</w:t>
      </w:r>
      <w:r>
        <w:rPr>
          <w:color w:val="424242"/>
          <w:spacing w:val="15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planning</w:t>
      </w:r>
    </w:p>
    <w:p>
      <w:pPr>
        <w:pStyle w:val="BodyText"/>
        <w:spacing w:line="266" w:lineRule="auto" w:before="5"/>
        <w:ind w:left="170" w:right="1829"/>
      </w:pPr>
      <w:r>
        <w:rPr/>
        <w:br w:type="column"/>
      </w:r>
      <w:r>
        <w:rPr>
          <w:w w:val="105"/>
        </w:rPr>
        <w:t>Architect </w:t>
      </w:r>
      <w:r>
        <w:rPr>
          <w:w w:val="85"/>
          <w:position w:val="1"/>
        </w:rPr>
        <w:t>| </w:t>
      </w:r>
      <w:r>
        <w:rPr>
          <w:w w:val="105"/>
        </w:rPr>
        <w:t>Wright &amp; Knowles Architecture, Durham, NC October 2012 </w:t>
      </w:r>
      <w:r>
        <w:rPr>
          <w:w w:val="130"/>
        </w:rPr>
        <w:t>– </w:t>
      </w:r>
      <w:r>
        <w:rPr>
          <w:w w:val="105"/>
        </w:rPr>
        <w:t>January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2513" w:space="1319"/>
            <w:col w:w="7380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7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Collaborative</w:t>
      </w:r>
      <w:r>
        <w:rPr>
          <w:color w:val="424242"/>
          <w:spacing w:val="15"/>
          <w:w w:val="110"/>
          <w:sz w:val="16"/>
        </w:rPr>
        <w:t> </w:t>
      </w:r>
      <w:r>
        <w:rPr>
          <w:color w:val="424242"/>
          <w:w w:val="110"/>
          <w:sz w:val="16"/>
        </w:rPr>
        <w:t>design</w:t>
      </w:r>
      <w:r>
        <w:rPr>
          <w:color w:val="424242"/>
          <w:spacing w:val="9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workshops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Educational</w:t>
      </w:r>
      <w:r>
        <w:rPr>
          <w:color w:val="424242"/>
          <w:spacing w:val="24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programming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Flexible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w w:val="105"/>
          <w:sz w:val="16"/>
        </w:rPr>
        <w:t>learning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environments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-2"/>
          <w:sz w:val="16"/>
        </w:rPr>
        <w:t>Revit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Safety</w:t>
      </w:r>
      <w:r>
        <w:rPr>
          <w:color w:val="424242"/>
          <w:spacing w:val="6"/>
          <w:w w:val="110"/>
          <w:sz w:val="16"/>
        </w:rPr>
        <w:t> </w:t>
      </w:r>
      <w:r>
        <w:rPr>
          <w:color w:val="424242"/>
          <w:w w:val="110"/>
          <w:sz w:val="16"/>
        </w:rPr>
        <w:t>and</w:t>
      </w:r>
      <w:r>
        <w:rPr>
          <w:color w:val="424242"/>
          <w:spacing w:val="6"/>
          <w:w w:val="110"/>
          <w:sz w:val="16"/>
        </w:rPr>
        <w:t> </w:t>
      </w:r>
      <w:r>
        <w:rPr>
          <w:color w:val="424242"/>
          <w:w w:val="110"/>
          <w:sz w:val="16"/>
        </w:rPr>
        <w:t>ADA</w:t>
      </w:r>
      <w:r>
        <w:rPr>
          <w:color w:val="424242"/>
          <w:spacing w:val="6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standards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Stakeholder</w:t>
      </w:r>
      <w:r>
        <w:rPr>
          <w:color w:val="424242"/>
          <w:spacing w:val="3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presentations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Sustainable</w:t>
      </w:r>
      <w:r>
        <w:rPr>
          <w:color w:val="424242"/>
          <w:spacing w:val="16"/>
          <w:w w:val="110"/>
          <w:sz w:val="16"/>
        </w:rPr>
        <w:t> </w:t>
      </w:r>
      <w:r>
        <w:rPr>
          <w:color w:val="424242"/>
          <w:w w:val="110"/>
          <w:sz w:val="16"/>
        </w:rPr>
        <w:t>building</w:t>
      </w:r>
      <w:r>
        <w:rPr>
          <w:color w:val="424242"/>
          <w:spacing w:val="17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systems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8" w:lineRule="auto" w:before="19" w:after="0"/>
        <w:ind w:left="467" w:right="92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Produced construction documents for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gymnasiums, libraries, and classroom buildings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17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LEED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efforts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educational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campuses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charettes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members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3074" w:space="925"/>
            <w:col w:w="7213"/>
          </w:cols>
        </w:sectPr>
      </w:pPr>
    </w:p>
    <w:p>
      <w:pPr>
        <w:pStyle w:val="BodyText"/>
        <w:spacing w:before="165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820024"/>
                            <a:ext cx="2266950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886075">
                                <a:moveTo>
                                  <a:pt x="0" y="2886074"/>
                                </a:moveTo>
                                <a:lnTo>
                                  <a:pt x="2266949" y="28860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86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24475">
                                <a:moveTo>
                                  <a:pt x="2266950" y="4362450"/>
                                </a:moveTo>
                                <a:lnTo>
                                  <a:pt x="0" y="4362450"/>
                                </a:lnTo>
                                <a:lnTo>
                                  <a:pt x="0" y="5324475"/>
                                </a:lnTo>
                                <a:lnTo>
                                  <a:pt x="2266950" y="5324475"/>
                                </a:lnTo>
                                <a:lnTo>
                                  <a:pt x="2266950" y="4362450"/>
                                </a:lnTo>
                                <a:close/>
                              </a:path>
                              <a:path w="2266950" h="53244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4029075"/>
                                </a:lnTo>
                                <a:lnTo>
                                  <a:pt x="2266950" y="4029075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3244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3244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21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524624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54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255;top:12315;width:3570;height:4545" id="docshape2" filled="true" fillcolor="#7d46b1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8385" id="docshape4" coordorigin="255,3930" coordsize="3570,8385" path="m3825,10800l255,10800,255,12315,3825,12315,3825,10800xm3825,7440l255,7440,255,10275,3825,10275,3825,7440xm3825,5100l255,5100,255,6900,3825,6900,3825,5100xm3825,3930l255,3930,255,4560,3825,4560,3825,3930xe" filled="true" fillcolor="#7d46b1" stroked="false">
                  <v:path arrowok="t"/>
                  <v:fill opacity="32899f" type="solid"/>
                </v:shape>
                <v:rect style="position:absolute;left:0;top:4560;width:4020;height:540" id="docshape5" filled="true" fillcolor="#7d46b1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540" id="docshape10" filled="true" fillcolor="#7d46b1" stroked="false">
                  <v:fill type="solid"/>
                </v:rect>
                <v:shape style="position:absolute;left:3825;top:7435;width:197;height:404" type="#_x0000_t75" id="docshape11" stroked="false">
                  <v:imagedata r:id="rId10" o:title=""/>
                </v:shape>
                <v:rect style="position:absolute;left:0;top:10275;width:4020;height:525" id="docshape12" filled="true" fillcolor="#7d46b1" stroked="false">
                  <v:fill type="solid"/>
                </v:rect>
                <v:shape style="position:absolute;left:3825;top:10795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  <w:w w:val="115"/>
        </w:rPr>
        <w:t>Education</w:t>
      </w:r>
    </w:p>
    <w:p>
      <w:pPr>
        <w:pStyle w:val="BodyText"/>
        <w:spacing w:before="130"/>
        <w:rPr>
          <w:rFonts w:ascii="Calibri"/>
          <w:b/>
          <w:sz w:val="16"/>
        </w:rPr>
      </w:pPr>
    </w:p>
    <w:p>
      <w:pPr>
        <w:spacing w:line="271" w:lineRule="auto" w:before="0"/>
        <w:ind w:left="170" w:right="8135" w:firstLine="0"/>
        <w:jc w:val="left"/>
        <w:rPr>
          <w:sz w:val="16"/>
        </w:rPr>
      </w:pPr>
      <w:r>
        <w:rPr>
          <w:color w:val="424242"/>
          <w:sz w:val="16"/>
        </w:rPr>
        <w:t>Bachelor</w:t>
      </w:r>
      <w:r>
        <w:rPr>
          <w:color w:val="424242"/>
          <w:spacing w:val="28"/>
          <w:sz w:val="16"/>
        </w:rPr>
        <w:t> </w:t>
      </w:r>
      <w:r>
        <w:rPr>
          <w:color w:val="424242"/>
          <w:sz w:val="16"/>
        </w:rPr>
        <w:t>of</w:t>
      </w:r>
      <w:r>
        <w:rPr>
          <w:color w:val="424242"/>
          <w:spacing w:val="20"/>
          <w:sz w:val="16"/>
        </w:rPr>
        <w:t> </w:t>
      </w:r>
      <w:r>
        <w:rPr>
          <w:color w:val="424242"/>
          <w:sz w:val="16"/>
        </w:rPr>
        <w:t>Architecture</w:t>
      </w:r>
      <w:r>
        <w:rPr>
          <w:color w:val="424242"/>
          <w:spacing w:val="35"/>
          <w:sz w:val="16"/>
        </w:rPr>
        <w:t> </w:t>
      </w:r>
      <w:r>
        <w:rPr>
          <w:color w:val="424242"/>
          <w:sz w:val="16"/>
        </w:rPr>
        <w:t>(B.Arch)</w:t>
      </w:r>
      <w:r>
        <w:rPr>
          <w:color w:val="424242"/>
          <w:spacing w:val="80"/>
          <w:sz w:val="16"/>
        </w:rPr>
        <w:t> </w:t>
      </w:r>
      <w:r>
        <w:rPr>
          <w:color w:val="424242"/>
          <w:sz w:val="16"/>
        </w:rPr>
        <w:t>North</w:t>
      </w:r>
      <w:r>
        <w:rPr>
          <w:color w:val="424242"/>
          <w:spacing w:val="36"/>
          <w:sz w:val="16"/>
        </w:rPr>
        <w:t> </w:t>
      </w:r>
      <w:r>
        <w:rPr>
          <w:color w:val="424242"/>
          <w:sz w:val="16"/>
        </w:rPr>
        <w:t>Carolina</w:t>
      </w:r>
      <w:r>
        <w:rPr>
          <w:color w:val="424242"/>
          <w:spacing w:val="36"/>
          <w:sz w:val="16"/>
        </w:rPr>
        <w:t> </w:t>
      </w:r>
      <w:r>
        <w:rPr>
          <w:color w:val="424242"/>
          <w:sz w:val="16"/>
        </w:rPr>
        <w:t>State</w:t>
      </w:r>
      <w:r>
        <w:rPr>
          <w:color w:val="424242"/>
          <w:spacing w:val="36"/>
          <w:sz w:val="16"/>
        </w:rPr>
        <w:t> </w:t>
      </w:r>
      <w:r>
        <w:rPr>
          <w:color w:val="424242"/>
          <w:sz w:val="16"/>
        </w:rPr>
        <w:t>University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36"/>
          <w:sz w:val="16"/>
        </w:rPr>
        <w:t> </w:t>
      </w:r>
      <w:r>
        <w:rPr>
          <w:color w:val="424242"/>
          <w:sz w:val="16"/>
        </w:rPr>
        <w:t>2011</w:t>
      </w:r>
    </w:p>
    <w:sectPr>
      <w:type w:val="continuous"/>
      <w:pgSz w:w="11920" w:h="16860"/>
      <w:pgMar w:top="7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2026-02-15T03:16:20Z</dcterms:created>
  <dcterms:modified xsi:type="dcterms:W3CDTF">2026-02-15T03:16:20Z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