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292" w:right="14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Chris</w:t>
      </w:r>
      <w:r>
        <w:rPr>
          <w:rFonts w:ascii="Arial"/>
          <w:b/>
          <w:color w:val="FFFFFF"/>
          <w:spacing w:val="-33"/>
          <w:sz w:val="74"/>
        </w:rPr>
        <w:t> </w:t>
      </w:r>
      <w:r>
        <w:rPr>
          <w:rFonts w:ascii="Microsoft Sans Serif"/>
          <w:color w:val="FFFFFF"/>
          <w:spacing w:val="8"/>
          <w:sz w:val="74"/>
        </w:rPr>
        <w:t>Jackson</w:t>
      </w:r>
    </w:p>
    <w:p>
      <w:pPr>
        <w:pStyle w:val="Heading2"/>
      </w:pPr>
      <w:r>
        <w:rPr>
          <w:color w:val="FFFFFF"/>
          <w:spacing w:val="9"/>
          <w:w w:val="105"/>
        </w:rPr>
        <w:t>Law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10"/>
          <w:w w:val="105"/>
        </w:rPr>
        <w:t>Secretary</w:t>
      </w:r>
    </w:p>
    <w:p>
      <w:pPr>
        <w:pStyle w:val="BodyText"/>
        <w:spacing w:before="12"/>
        <w:rPr>
          <w:rFonts w:ascii="Arial"/>
          <w:b/>
          <w:sz w:val="20"/>
        </w:rPr>
      </w:pPr>
    </w:p>
    <w:p>
      <w:pPr>
        <w:pStyle w:val="Heading3"/>
        <w:spacing w:line="271" w:lineRule="auto"/>
      </w:pPr>
      <w:r>
        <w:rPr>
          <w:color w:val="FFFFFF"/>
          <w:w w:val="105"/>
        </w:rPr>
        <w:t>Law Secretary with over 9 years of experience supporting attorneys in litigation,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contracts, and regulatory matters</w:t>
      </w:r>
    </w:p>
    <w:p>
      <w:pPr>
        <w:spacing w:line="271" w:lineRule="auto" w:before="90"/>
        <w:ind w:left="4375" w:right="83" w:hanging="1"/>
        <w:jc w:val="center"/>
        <w:rPr>
          <w:sz w:val="16"/>
        </w:rPr>
      </w:pPr>
      <w:r>
        <w:rPr>
          <w:color w:val="FFFFFF"/>
          <w:w w:val="110"/>
          <w:sz w:val="16"/>
        </w:rPr>
        <w:t>Highly skilled in drafting legal correspondence, managing court calendars, and </w:t>
      </w:r>
      <w:r>
        <w:rPr>
          <w:color w:val="FFFFFF"/>
          <w:sz w:val="16"/>
        </w:rPr>
        <w:t>preparing</w:t>
      </w:r>
      <w:r>
        <w:rPr>
          <w:color w:val="FFFFFF"/>
          <w:spacing w:val="46"/>
          <w:sz w:val="16"/>
        </w:rPr>
        <w:t> </w:t>
      </w:r>
      <w:r>
        <w:rPr>
          <w:color w:val="FFFFFF"/>
          <w:sz w:val="16"/>
        </w:rPr>
        <w:t>case</w:t>
      </w:r>
      <w:r>
        <w:rPr>
          <w:color w:val="FFFFFF"/>
          <w:spacing w:val="46"/>
          <w:sz w:val="16"/>
        </w:rPr>
        <w:t> </w:t>
      </w:r>
      <w:r>
        <w:rPr>
          <w:color w:val="FFFFFF"/>
          <w:sz w:val="16"/>
        </w:rPr>
        <w:t>files.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Trusted</w:t>
      </w:r>
      <w:r>
        <w:rPr>
          <w:color w:val="FFFFFF"/>
          <w:spacing w:val="46"/>
          <w:sz w:val="16"/>
        </w:rPr>
        <w:t> </w:t>
      </w:r>
      <w:r>
        <w:rPr>
          <w:color w:val="FFFFFF"/>
          <w:sz w:val="16"/>
        </w:rPr>
        <w:t>to</w:t>
      </w:r>
      <w:r>
        <w:rPr>
          <w:color w:val="FFFFFF"/>
          <w:spacing w:val="46"/>
          <w:sz w:val="16"/>
        </w:rPr>
        <w:t> </w:t>
      </w:r>
      <w:r>
        <w:rPr>
          <w:color w:val="FFFFFF"/>
          <w:sz w:val="16"/>
        </w:rPr>
        <w:t>handle</w:t>
      </w:r>
      <w:r>
        <w:rPr>
          <w:color w:val="FFFFFF"/>
          <w:spacing w:val="46"/>
          <w:sz w:val="16"/>
        </w:rPr>
        <w:t> </w:t>
      </w:r>
      <w:r>
        <w:rPr>
          <w:color w:val="FFFFFF"/>
          <w:sz w:val="16"/>
        </w:rPr>
        <w:t>confidential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information</w:t>
      </w:r>
      <w:r>
        <w:rPr>
          <w:color w:val="FFFFFF"/>
          <w:spacing w:val="46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6"/>
          <w:sz w:val="16"/>
        </w:rPr>
        <w:t> </w:t>
      </w:r>
      <w:r>
        <w:rPr>
          <w:color w:val="FFFFFF"/>
          <w:sz w:val="16"/>
        </w:rPr>
        <w:t>coordinate</w:t>
      </w:r>
      <w:r>
        <w:rPr>
          <w:color w:val="FFFFFF"/>
          <w:spacing w:val="46"/>
          <w:sz w:val="16"/>
        </w:rPr>
        <w:t> </w:t>
      </w:r>
      <w:r>
        <w:rPr>
          <w:color w:val="FFFFFF"/>
          <w:sz w:val="16"/>
        </w:rPr>
        <w:t>time-</w:t>
      </w:r>
      <w:r>
        <w:rPr>
          <w:color w:val="FFFFFF"/>
          <w:w w:val="110"/>
          <w:sz w:val="16"/>
        </w:rPr>
        <w:t>sensitive filings under strict deadlines.</w:t>
      </w: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283" w:right="425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33600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931060"/>
                                </a:moveTo>
                                <a:lnTo>
                                  <a:pt x="31102" y="1914525"/>
                                </a:lnTo>
                                <a:lnTo>
                                  <a:pt x="16535" y="1914525"/>
                                </a:lnTo>
                                <a:lnTo>
                                  <a:pt x="0" y="1931060"/>
                                </a:lnTo>
                                <a:lnTo>
                                  <a:pt x="0" y="1933575"/>
                                </a:lnTo>
                                <a:lnTo>
                                  <a:pt x="0" y="1936102"/>
                                </a:lnTo>
                                <a:lnTo>
                                  <a:pt x="16535" y="1952625"/>
                                </a:lnTo>
                                <a:lnTo>
                                  <a:pt x="31102" y="1952625"/>
                                </a:lnTo>
                                <a:lnTo>
                                  <a:pt x="47625" y="1936102"/>
                                </a:lnTo>
                                <a:lnTo>
                                  <a:pt x="47625" y="1931060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220622"/>
                                </a:moveTo>
                                <a:lnTo>
                                  <a:pt x="27165" y="1200150"/>
                                </a:lnTo>
                                <a:lnTo>
                                  <a:pt x="20472" y="1200150"/>
                                </a:lnTo>
                                <a:lnTo>
                                  <a:pt x="0" y="1220622"/>
                                </a:lnTo>
                                <a:lnTo>
                                  <a:pt x="0" y="1224191"/>
                                </a:lnTo>
                                <a:lnTo>
                                  <a:pt x="0" y="1227315"/>
                                </a:lnTo>
                                <a:lnTo>
                                  <a:pt x="20472" y="1247775"/>
                                </a:lnTo>
                                <a:lnTo>
                                  <a:pt x="27165" y="1247775"/>
                                </a:lnTo>
                                <a:lnTo>
                                  <a:pt x="47625" y="1227315"/>
                                </a:lnTo>
                                <a:lnTo>
                                  <a:pt x="47625" y="1220622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86000">
                                <a:moveTo>
                                  <a:pt x="484403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67012" y="3228974"/>
                            <a:ext cx="228600" cy="288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886075">
                                <a:moveTo>
                                  <a:pt x="47625" y="2858922"/>
                                </a:moveTo>
                                <a:lnTo>
                                  <a:pt x="27165" y="2838450"/>
                                </a:lnTo>
                                <a:lnTo>
                                  <a:pt x="20472" y="2838450"/>
                                </a:lnTo>
                                <a:lnTo>
                                  <a:pt x="0" y="2858922"/>
                                </a:lnTo>
                                <a:lnTo>
                                  <a:pt x="0" y="2862491"/>
                                </a:lnTo>
                                <a:lnTo>
                                  <a:pt x="0" y="2865615"/>
                                </a:lnTo>
                                <a:lnTo>
                                  <a:pt x="20472" y="2886075"/>
                                </a:lnTo>
                                <a:lnTo>
                                  <a:pt x="27165" y="2886075"/>
                                </a:lnTo>
                                <a:lnTo>
                                  <a:pt x="47625" y="2865615"/>
                                </a:lnTo>
                                <a:lnTo>
                                  <a:pt x="47625" y="2858922"/>
                                </a:lnTo>
                                <a:close/>
                              </a:path>
                              <a:path w="228600" h="2886075">
                                <a:moveTo>
                                  <a:pt x="228600" y="2163597"/>
                                </a:moveTo>
                                <a:lnTo>
                                  <a:pt x="208140" y="2143125"/>
                                </a:lnTo>
                                <a:lnTo>
                                  <a:pt x="201447" y="2143125"/>
                                </a:lnTo>
                                <a:lnTo>
                                  <a:pt x="180975" y="2163597"/>
                                </a:lnTo>
                                <a:lnTo>
                                  <a:pt x="180975" y="2167166"/>
                                </a:lnTo>
                                <a:lnTo>
                                  <a:pt x="180975" y="2170290"/>
                                </a:lnTo>
                                <a:lnTo>
                                  <a:pt x="201447" y="2190750"/>
                                </a:lnTo>
                                <a:lnTo>
                                  <a:pt x="208140" y="2190750"/>
                                </a:lnTo>
                                <a:lnTo>
                                  <a:pt x="228600" y="2170290"/>
                                </a:lnTo>
                                <a:lnTo>
                                  <a:pt x="228600" y="2163597"/>
                                </a:lnTo>
                                <a:close/>
                              </a:path>
                              <a:path w="228600" h="2886075">
                                <a:moveTo>
                                  <a:pt x="228600" y="1868322"/>
                                </a:moveTo>
                                <a:lnTo>
                                  <a:pt x="208140" y="1847850"/>
                                </a:lnTo>
                                <a:lnTo>
                                  <a:pt x="201447" y="1847850"/>
                                </a:lnTo>
                                <a:lnTo>
                                  <a:pt x="180975" y="1868322"/>
                                </a:lnTo>
                                <a:lnTo>
                                  <a:pt x="180975" y="1871891"/>
                                </a:lnTo>
                                <a:lnTo>
                                  <a:pt x="180975" y="1875015"/>
                                </a:lnTo>
                                <a:lnTo>
                                  <a:pt x="201447" y="1895475"/>
                                </a:lnTo>
                                <a:lnTo>
                                  <a:pt x="208140" y="1895475"/>
                                </a:lnTo>
                                <a:lnTo>
                                  <a:pt x="228600" y="1875015"/>
                                </a:lnTo>
                                <a:lnTo>
                                  <a:pt x="228600" y="1868322"/>
                                </a:lnTo>
                                <a:close/>
                              </a:path>
                              <a:path w="228600" h="2886075">
                                <a:moveTo>
                                  <a:pt x="228600" y="1573047"/>
                                </a:moveTo>
                                <a:lnTo>
                                  <a:pt x="208140" y="1552575"/>
                                </a:lnTo>
                                <a:lnTo>
                                  <a:pt x="201447" y="1552575"/>
                                </a:lnTo>
                                <a:lnTo>
                                  <a:pt x="180975" y="1573047"/>
                                </a:lnTo>
                                <a:lnTo>
                                  <a:pt x="180975" y="1576616"/>
                                </a:lnTo>
                                <a:lnTo>
                                  <a:pt x="180975" y="1579740"/>
                                </a:lnTo>
                                <a:lnTo>
                                  <a:pt x="201447" y="1600200"/>
                                </a:lnTo>
                                <a:lnTo>
                                  <a:pt x="208140" y="1600200"/>
                                </a:lnTo>
                                <a:lnTo>
                                  <a:pt x="228600" y="1579740"/>
                                </a:lnTo>
                                <a:lnTo>
                                  <a:pt x="228600" y="1573047"/>
                                </a:lnTo>
                                <a:close/>
                              </a:path>
                              <a:path w="228600" h="2886075">
                                <a:moveTo>
                                  <a:pt x="228600" y="616610"/>
                                </a:moveTo>
                                <a:lnTo>
                                  <a:pt x="212077" y="600075"/>
                                </a:lnTo>
                                <a:lnTo>
                                  <a:pt x="197510" y="600075"/>
                                </a:lnTo>
                                <a:lnTo>
                                  <a:pt x="180975" y="616610"/>
                                </a:lnTo>
                                <a:lnTo>
                                  <a:pt x="180975" y="619125"/>
                                </a:lnTo>
                                <a:lnTo>
                                  <a:pt x="180975" y="621652"/>
                                </a:lnTo>
                                <a:lnTo>
                                  <a:pt x="197510" y="638175"/>
                                </a:lnTo>
                                <a:lnTo>
                                  <a:pt x="212077" y="638175"/>
                                </a:lnTo>
                                <a:lnTo>
                                  <a:pt x="228600" y="621652"/>
                                </a:lnTo>
                                <a:lnTo>
                                  <a:pt x="228600" y="616610"/>
                                </a:lnTo>
                                <a:close/>
                              </a:path>
                              <a:path w="228600" h="2886075">
                                <a:moveTo>
                                  <a:pt x="228600" y="315747"/>
                                </a:moveTo>
                                <a:lnTo>
                                  <a:pt x="208140" y="295275"/>
                                </a:lnTo>
                                <a:lnTo>
                                  <a:pt x="201447" y="295275"/>
                                </a:lnTo>
                                <a:lnTo>
                                  <a:pt x="180975" y="315747"/>
                                </a:lnTo>
                                <a:lnTo>
                                  <a:pt x="180975" y="319316"/>
                                </a:lnTo>
                                <a:lnTo>
                                  <a:pt x="180975" y="322440"/>
                                </a:lnTo>
                                <a:lnTo>
                                  <a:pt x="201447" y="342900"/>
                                </a:lnTo>
                                <a:lnTo>
                                  <a:pt x="208140" y="342900"/>
                                </a:lnTo>
                                <a:lnTo>
                                  <a:pt x="228600" y="322440"/>
                                </a:lnTo>
                                <a:lnTo>
                                  <a:pt x="228600" y="315747"/>
                                </a:lnTo>
                                <a:close/>
                              </a:path>
                              <a:path w="228600" h="288607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600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6;top:5640;width:315;height:317" type="#_x0000_t75" id="docshape6" stroked="false">
                  <v:imagedata r:id="rId8" o:title=""/>
                </v:shape>
                <v:shape style="position:absolute;left:554;top:6705;width:75;height:3360" id="docshape7" coordorigin="555,6705" coordsize="75,3360" path="m630,10022l629,10017,625,10008,623,10004,616,9997,612,9995,603,9991,598,9990,587,9990,582,9991,573,9995,569,9997,562,10004,560,10008,556,10017,555,10022,555,10028,555,10033,556,10038,560,10047,562,10051,569,10058,573,10060,582,10064,587,10065,598,10065,603,10064,612,10060,616,10058,623,10051,625,10047,629,10038,630,10033,630,10022xm630,9746l629,9742,626,9735,624,9732,618,9726,615,9724,608,9721,604,9720,581,9720,577,9721,570,9724,567,9726,561,9732,559,9735,556,9742,555,9746,555,9750,555,9754,556,9758,559,9765,561,9768,567,9774,570,9776,577,9779,581,9780,604,9780,608,9779,615,9776,618,9774,624,9768,626,9765,629,9758,630,9754,630,9746xm630,9467l629,9462,625,9453,623,9449,616,9442,612,9440,603,9436,598,9435,587,9435,582,9436,573,9440,569,9442,562,9449,560,9453,556,9462,555,9467,555,9473,555,9478,556,9483,560,9492,562,9496,569,9503,573,9505,582,9509,587,9510,598,9510,603,9509,612,9505,616,9503,623,9496,625,9492,629,9483,630,9478,630,9467xm630,9182l629,9177,625,9168,623,9164,616,9157,612,9155,603,9151,598,9150,587,9150,582,9151,573,9155,569,9157,562,9164,560,9168,556,9177,555,9182,555,9188,555,9193,556,9198,560,9207,562,9211,569,9218,573,9220,582,9224,587,9225,598,9225,603,9224,612,9220,616,9218,623,9211,625,9207,629,9198,630,9193,630,9182xm630,8912l629,8907,625,8898,623,8894,616,8887,612,8885,603,8881,598,8880,587,8880,582,8881,573,8885,569,8887,562,8894,560,8898,556,8907,555,8912,555,8918,555,8923,556,8928,560,8937,562,8941,569,8948,573,8950,582,8954,587,8955,598,8955,603,8954,612,8950,616,8948,623,8941,625,8937,629,8928,630,8923,630,8912xm630,8627l629,8622,625,8613,623,8609,616,8602,612,8600,603,8596,598,8595,587,8595,582,8596,573,8600,569,8602,562,8609,560,8613,556,8622,555,8627,555,8633,555,8638,556,8643,560,8652,562,8656,569,8663,573,8665,582,8669,587,8670,598,8670,603,8669,612,8665,616,8663,623,8656,625,8652,629,8643,630,8638,630,8627xm630,8342l629,8337,625,8328,623,8324,616,8317,612,8315,603,8311,598,8310,587,8310,582,8311,573,8315,569,8317,562,8324,560,8328,556,8337,555,8342,555,8348,555,8353,556,8358,560,8367,562,8371,569,8378,573,8380,582,8384,587,8385,598,8385,603,8384,612,8380,616,8378,623,8371,625,8367,629,8358,630,8353,630,8342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rect style="position:absolute;left:4290;top:0;width:7629;height:3600" id="docshape8" filled="true" fillcolor="#588981" stroked="false">
                  <v:fill type="solid"/>
                </v:rect>
                <v:shape style="position:absolute;left:4514;top:5085;width:360;height:4545" id="docshape9" coordorigin="4515,5085" coordsize="360,4545" path="m4590,9587l4589,9582,4585,9573,4583,9569,4576,9562,4572,9560,4563,9556,4558,9555,4547,9555,4542,9556,4533,9560,4529,9562,4522,9569,4520,9573,4516,9582,4515,9587,4515,9593,4515,9598,4516,9603,4520,9612,4522,9616,4529,9623,4533,9625,4542,9629,4547,9630,4558,9630,4563,9629,4572,9625,4576,9623,4583,9616,4585,9612,4589,9603,4590,9598,4590,9587xm4875,8492l4874,8487,4870,8478,4868,8474,4861,8467,4857,8465,4848,8461,4843,8460,4832,8460,4827,8461,4818,8465,4814,8467,4807,8474,4805,8478,4801,8487,4800,8492,4800,8498,4800,8503,4801,8508,4805,8517,4807,8521,4814,8528,4818,8530,4827,8534,4832,8535,4843,8535,4848,8534,4857,8530,4861,8528,4868,8521,4870,8517,4874,8508,4875,8503,4875,8492xm4875,8027l4874,8022,4870,8013,4868,8009,4861,8002,4857,8000,4848,7996,4843,7995,4832,7995,4827,7996,4818,8000,4814,8002,4807,8009,4805,8013,4801,8022,4800,8027,4800,8033,4800,8038,4801,8043,4805,8052,4807,8056,4814,8063,4818,8065,4827,8069,4832,8070,4843,8070,4848,8069,4857,8065,4861,8063,4868,8056,4870,8052,4874,8043,4875,8038,4875,8027xm4875,7562l4874,7557,4870,7548,4868,7544,4861,7537,4857,7535,4848,7531,4843,7530,4832,7530,4827,7531,4818,7535,4814,7537,4807,7544,4805,7548,4801,7557,4800,7562,4800,7568,4800,7573,4801,7578,4805,7587,4807,7591,4814,7598,4818,7600,4827,7604,4832,7605,4843,7605,4848,7604,4857,7600,4861,7598,4868,7591,4870,7587,4874,7578,4875,7573,4875,7562xm4875,6056l4874,6052,4871,6045,4869,6042,4863,6036,4860,6034,4853,6031,4849,6030,4826,6030,4822,6031,4815,6034,4812,6036,4806,6042,4804,6045,4801,6052,4800,6056,4800,6060,4800,6064,4801,6068,4804,6075,4806,6078,4812,6084,4815,6086,4822,6089,4826,6090,4849,6090,4853,6089,4860,6086,4863,6084,4869,6078,4871,6075,4874,6068,4875,6064,4875,6056xm4875,5582l4874,5577,4870,5568,4868,5564,4861,5557,4857,5555,4848,5551,4843,5550,4832,5550,4827,5551,4818,5555,4814,5557,4807,5564,4805,5568,4801,5577,4800,5582,4800,5588,4800,5593,4801,5598,4805,5607,4807,5611,4814,5618,4818,5620,4827,5624,4832,5625,4843,5625,4848,5624,4857,5620,4861,5618,4868,5611,4870,5607,4874,5598,4875,5593,4875,5582xm4875,5117l4874,5112,4870,5103,4868,5099,4861,5092,4857,5090,4848,5086,4843,5085,4832,5085,4827,5086,4818,5090,4814,5092,4807,5099,4805,5103,4801,5112,4800,5117,4800,5123,4800,5128,4801,5133,4805,5142,4807,5146,4814,5153,4818,5155,4827,5159,4832,5160,4843,5160,4848,5159,4857,5155,4861,5153,4868,5146,4870,5142,4874,5133,4875,5128,4875,51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9"/>
        <w:rPr>
          <w:sz w:val="18"/>
        </w:rPr>
      </w:pPr>
    </w:p>
    <w:p>
      <w:pPr>
        <w:pStyle w:val="Heading1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0"/>
        <w:rPr>
          <w:rFonts w:ascii="Arial"/>
          <w:b/>
          <w:sz w:val="18"/>
        </w:rPr>
      </w:pPr>
    </w:p>
    <w:p>
      <w:pPr>
        <w:pStyle w:val="BodyText"/>
        <w:ind w:left="758"/>
      </w:pPr>
      <w:r>
        <w:rPr>
          <w:color w:val="FFFFFF"/>
        </w:rPr>
        <w:t>(000)</w:t>
      </w:r>
      <w:r>
        <w:rPr>
          <w:color w:val="FFFFFF"/>
          <w:spacing w:val="27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17"/>
      </w:pPr>
    </w:p>
    <w:p>
      <w:pPr>
        <w:pStyle w:val="BodyText"/>
        <w:spacing w:line="640" w:lineRule="auto"/>
        <w:ind w:left="758" w:right="1081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Albany, NY 12207</w:t>
      </w:r>
    </w:p>
    <w:p>
      <w:pPr>
        <w:pStyle w:val="Heading1"/>
        <w:spacing w:before="54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8" w:lineRule="auto" w:before="17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ASSOCIATE OF SCIENCE (A.S.) IN LEGAL STUDIES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HUDSON VALLEY COMMUNITY COLLEGE, TROY, NY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</w:t>
      </w:r>
      <w:r>
        <w:rPr>
          <w:b/>
          <w:color w:val="FFFFFF"/>
          <w:spacing w:val="-17"/>
          <w:sz w:val="18"/>
        </w:rPr>
        <w:t> </w:t>
      </w:r>
      <w:r>
        <w:rPr>
          <w:b/>
          <w:color w:val="FFFFFF"/>
          <w:sz w:val="18"/>
        </w:rPr>
        <w:t>2015</w:t>
      </w:r>
    </w:p>
    <w:p>
      <w:pPr>
        <w:pStyle w:val="BodyText"/>
        <w:spacing w:before="47"/>
        <w:rPr>
          <w:b/>
          <w:sz w:val="18"/>
        </w:rPr>
      </w:pPr>
    </w:p>
    <w:p>
      <w:pPr>
        <w:pStyle w:val="Heading1"/>
      </w:pPr>
      <w:r>
        <w:rPr>
          <w:smallCaps/>
          <w:color w:val="FFFFFF"/>
        </w:rPr>
        <w:t>Key</w:t>
      </w:r>
      <w:r>
        <w:rPr>
          <w:smallCaps/>
          <w:color w:val="FFFFFF"/>
          <w:spacing w:val="-3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line="388" w:lineRule="auto" w:before="143"/>
        <w:ind w:left="572" w:right="1081" w:firstLine="0"/>
        <w:jc w:val="left"/>
        <w:rPr>
          <w:b/>
          <w:sz w:val="15"/>
        </w:rPr>
      </w:pPr>
      <w:r>
        <w:rPr>
          <w:b/>
          <w:color w:val="FFFFFF"/>
          <w:w w:val="105"/>
          <w:sz w:val="15"/>
        </w:rPr>
        <w:t>Case file management </w:t>
      </w:r>
      <w:r>
        <w:rPr>
          <w:b/>
          <w:color w:val="FFFFFF"/>
          <w:spacing w:val="-2"/>
          <w:w w:val="105"/>
          <w:sz w:val="15"/>
        </w:rPr>
        <w:t>Court</w:t>
      </w:r>
      <w:r>
        <w:rPr>
          <w:b/>
          <w:color w:val="FFFFFF"/>
          <w:spacing w:val="-9"/>
          <w:w w:val="105"/>
          <w:sz w:val="15"/>
        </w:rPr>
        <w:t> </w:t>
      </w:r>
      <w:r>
        <w:rPr>
          <w:b/>
          <w:color w:val="FFFFFF"/>
          <w:spacing w:val="-2"/>
          <w:w w:val="105"/>
          <w:sz w:val="15"/>
        </w:rPr>
        <w:t>calendar</w:t>
      </w:r>
      <w:r>
        <w:rPr>
          <w:b/>
          <w:color w:val="FFFFFF"/>
          <w:spacing w:val="-13"/>
          <w:w w:val="105"/>
          <w:sz w:val="15"/>
        </w:rPr>
        <w:t> </w:t>
      </w:r>
      <w:r>
        <w:rPr>
          <w:b/>
          <w:color w:val="FFFFFF"/>
          <w:spacing w:val="-2"/>
          <w:w w:val="105"/>
          <w:sz w:val="15"/>
        </w:rPr>
        <w:t>scheduling </w:t>
      </w:r>
      <w:r>
        <w:rPr>
          <w:b/>
          <w:color w:val="FFFFFF"/>
          <w:w w:val="105"/>
          <w:sz w:val="15"/>
        </w:rPr>
        <w:t>Document</w:t>
      </w:r>
      <w:r>
        <w:rPr>
          <w:b/>
          <w:color w:val="FFFFFF"/>
          <w:spacing w:val="-13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preparation Legal</w:t>
      </w:r>
      <w:r>
        <w:rPr>
          <w:b/>
          <w:color w:val="FFFFFF"/>
          <w:spacing w:val="-17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transcription Litigation</w:t>
      </w:r>
      <w:r>
        <w:rPr>
          <w:b/>
          <w:color w:val="FFFFFF"/>
          <w:spacing w:val="-13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support Regulatory</w:t>
      </w:r>
      <w:r>
        <w:rPr>
          <w:b/>
          <w:color w:val="FFFFFF"/>
          <w:spacing w:val="-17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filing</w:t>
      </w:r>
    </w:p>
    <w:p>
      <w:pPr>
        <w:spacing w:line="161" w:lineRule="exact" w:before="0"/>
        <w:ind w:left="572" w:right="0" w:firstLine="0"/>
        <w:jc w:val="left"/>
        <w:rPr>
          <w:b/>
          <w:sz w:val="15"/>
        </w:rPr>
      </w:pPr>
      <w:r>
        <w:rPr>
          <w:b/>
          <w:color w:val="FFFFFF"/>
          <w:spacing w:val="-2"/>
          <w:sz w:val="15"/>
        </w:rPr>
        <w:t>Trial</w:t>
      </w:r>
      <w:r>
        <w:rPr>
          <w:b/>
          <w:color w:val="FFFFFF"/>
          <w:spacing w:val="-13"/>
          <w:sz w:val="15"/>
        </w:rPr>
        <w:t> </w:t>
      </w:r>
      <w:r>
        <w:rPr>
          <w:b/>
          <w:color w:val="FFFFFF"/>
          <w:spacing w:val="-2"/>
          <w:sz w:val="15"/>
        </w:rPr>
        <w:t>prep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pacing w:val="-2"/>
          <w:sz w:val="15"/>
        </w:rPr>
        <w:t>logistics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color w:val="588981"/>
        </w:rPr>
        <w:t>Professional</w:t>
      </w:r>
      <w:r>
        <w:rPr>
          <w:smallCaps/>
          <w:color w:val="588981"/>
          <w:spacing w:val="13"/>
        </w:rPr>
        <w:t> </w:t>
      </w:r>
      <w:r>
        <w:rPr>
          <w:smallCaps/>
          <w:color w:val="588981"/>
          <w:spacing w:val="-2"/>
        </w:rPr>
        <w:t>experience</w:t>
      </w:r>
    </w:p>
    <w:p>
      <w:pPr>
        <w:spacing w:line="283" w:lineRule="auto" w:before="147"/>
        <w:ind w:left="33" w:right="524" w:firstLine="0"/>
        <w:jc w:val="left"/>
        <w:rPr>
          <w:rFonts w:ascii="Microsoft Sans Serif"/>
          <w:sz w:val="18"/>
        </w:rPr>
      </w:pPr>
      <w:r>
        <w:rPr>
          <w:rFonts w:ascii="Microsoft Sans Serif"/>
          <w:spacing w:val="-6"/>
          <w:sz w:val="18"/>
        </w:rPr>
        <w:t>LAW SECRETARY | BRIGHTON LEGAL GROUP, ALBANY, NY | FEBRUARY 2018</w:t>
      </w:r>
      <w:r>
        <w:rPr>
          <w:rFonts w:ascii="Microsoft Sans Serif"/>
          <w:spacing w:val="-5"/>
          <w:sz w:val="18"/>
        </w:rPr>
        <w:t> </w:t>
      </w:r>
      <w:r>
        <w:rPr>
          <w:rFonts w:ascii="Microsoft Sans Serif"/>
          <w:spacing w:val="-6"/>
          <w:sz w:val="18"/>
        </w:rPr>
        <w:t>- </w:t>
      </w:r>
      <w:r>
        <w:rPr>
          <w:rFonts w:ascii="Microsoft Sans Serif"/>
          <w:spacing w:val="-2"/>
          <w:sz w:val="18"/>
        </w:rPr>
        <w:t>PRESENT</w:t>
      </w:r>
    </w:p>
    <w:p>
      <w:pPr>
        <w:pStyle w:val="BodyText"/>
        <w:spacing w:before="1"/>
        <w:rPr>
          <w:rFonts w:ascii="Microsoft Sans Serif"/>
          <w:sz w:val="18"/>
        </w:rPr>
      </w:pPr>
    </w:p>
    <w:p>
      <w:pPr>
        <w:pStyle w:val="BodyText"/>
        <w:spacing w:line="268" w:lineRule="auto"/>
        <w:ind w:left="609"/>
      </w:pPr>
      <w:r>
        <w:rPr/>
        <w:t>Drafts motions, discovery</w:t>
      </w:r>
      <w:r>
        <w:rPr>
          <w:spacing w:val="-1"/>
        </w:rPr>
        <w:t> </w:t>
      </w:r>
      <w:r>
        <w:rPr/>
        <w:t>requests, and legal</w:t>
      </w:r>
      <w:r>
        <w:rPr>
          <w:spacing w:val="-1"/>
        </w:rPr>
        <w:t> </w:t>
      </w:r>
      <w:r>
        <w:rPr/>
        <w:t>correspondence for four attorneys, reducing </w:t>
      </w:r>
      <w:r>
        <w:rPr>
          <w:w w:val="105"/>
        </w:rPr>
        <w:t>document turnaround time by 35%</w:t>
      </w:r>
    </w:p>
    <w:p>
      <w:pPr>
        <w:pStyle w:val="BodyText"/>
        <w:spacing w:line="247" w:lineRule="auto" w:before="90"/>
        <w:ind w:left="609" w:right="316"/>
      </w:pPr>
      <w:r>
        <w:rPr/>
        <w:t>Coordinates court dates, client meetings, and deposition schedules, ensuring 100% on-time compliance with court deadlines</w:t>
      </w:r>
    </w:p>
    <w:p>
      <w:pPr>
        <w:pStyle w:val="BodyText"/>
        <w:spacing w:line="247" w:lineRule="auto" w:before="106"/>
        <w:ind w:left="609" w:right="316"/>
      </w:pPr>
      <w:r>
        <w:rPr/>
        <w:t>Oversees physical</w:t>
      </w:r>
      <w:r>
        <w:rPr>
          <w:spacing w:val="-5"/>
        </w:rPr>
        <w:t> </w:t>
      </w:r>
      <w:r>
        <w:rPr/>
        <w:t>and digital</w:t>
      </w:r>
      <w:r>
        <w:rPr>
          <w:spacing w:val="-5"/>
        </w:rPr>
        <w:t> </w:t>
      </w:r>
      <w:r>
        <w:rPr/>
        <w:t>case files, improving accessibility</w:t>
      </w:r>
      <w:r>
        <w:rPr>
          <w:spacing w:val="-5"/>
        </w:rPr>
        <w:t> </w:t>
      </w:r>
      <w:r>
        <w:rPr/>
        <w:t>for</w:t>
      </w:r>
      <w:r>
        <w:rPr>
          <w:spacing w:val="-4"/>
        </w:rPr>
        <w:t> </w:t>
      </w:r>
      <w:r>
        <w:rPr/>
        <w:t>paralegals and trial prep</w:t>
      </w:r>
      <w:r>
        <w:rPr>
          <w:spacing w:val="-13"/>
        </w:rPr>
        <w:t> </w:t>
      </w:r>
      <w:r>
        <w:rPr/>
        <w:t>teams</w:t>
      </w:r>
    </w:p>
    <w:p>
      <w:pPr>
        <w:pStyle w:val="BodyText"/>
      </w:pPr>
    </w:p>
    <w:p>
      <w:pPr>
        <w:pStyle w:val="BodyText"/>
        <w:spacing w:before="107"/>
      </w:pPr>
    </w:p>
    <w:p>
      <w:pPr>
        <w:spacing w:line="283" w:lineRule="auto" w:before="1"/>
        <w:ind w:left="33" w:right="316" w:firstLine="0"/>
        <w:jc w:val="left"/>
        <w:rPr>
          <w:rFonts w:ascii="Microsoft Sans Serif"/>
          <w:sz w:val="18"/>
        </w:rPr>
      </w:pPr>
      <w:r>
        <w:rPr>
          <w:rFonts w:ascii="Microsoft Sans Serif"/>
          <w:spacing w:val="-6"/>
          <w:sz w:val="18"/>
        </w:rPr>
        <w:t>LEGAL ADMINISTRATIVE ASSISTANT | HUGHES &amp; PRITCHARD LLP, </w:t>
      </w:r>
      <w:r>
        <w:rPr>
          <w:rFonts w:ascii="Microsoft Sans Serif"/>
          <w:sz w:val="18"/>
        </w:rPr>
        <w:t>SCHENECTADY,</w:t>
      </w:r>
      <w:r>
        <w:rPr>
          <w:rFonts w:ascii="Microsoft Sans Serif"/>
          <w:spacing w:val="-1"/>
          <w:sz w:val="18"/>
        </w:rPr>
        <w:t> </w:t>
      </w:r>
      <w:r>
        <w:rPr>
          <w:rFonts w:ascii="Microsoft Sans Serif"/>
          <w:sz w:val="18"/>
        </w:rPr>
        <w:t>NY</w:t>
      </w:r>
      <w:r>
        <w:rPr>
          <w:rFonts w:ascii="Microsoft Sans Serif"/>
          <w:spacing w:val="-1"/>
          <w:sz w:val="18"/>
        </w:rPr>
        <w:t> </w:t>
      </w:r>
      <w:r>
        <w:rPr>
          <w:rFonts w:ascii="Microsoft Sans Serif"/>
          <w:sz w:val="18"/>
        </w:rPr>
        <w:t>|</w:t>
      </w:r>
      <w:r>
        <w:rPr>
          <w:rFonts w:ascii="Microsoft Sans Serif"/>
          <w:spacing w:val="-1"/>
          <w:sz w:val="18"/>
        </w:rPr>
        <w:t> </w:t>
      </w:r>
      <w:r>
        <w:rPr>
          <w:rFonts w:ascii="Microsoft Sans Serif"/>
          <w:sz w:val="18"/>
        </w:rPr>
        <w:t>MAY</w:t>
      </w:r>
      <w:r>
        <w:rPr>
          <w:rFonts w:ascii="Microsoft Sans Serif"/>
          <w:spacing w:val="-1"/>
          <w:sz w:val="18"/>
        </w:rPr>
        <w:t> </w:t>
      </w:r>
      <w:r>
        <w:rPr>
          <w:rFonts w:ascii="Microsoft Sans Serif"/>
          <w:sz w:val="18"/>
        </w:rPr>
        <w:t>2015</w:t>
      </w:r>
      <w:r>
        <w:rPr>
          <w:rFonts w:ascii="Microsoft Sans Serif"/>
          <w:spacing w:val="-1"/>
          <w:sz w:val="18"/>
        </w:rPr>
        <w:t> </w:t>
      </w:r>
      <w:r>
        <w:rPr>
          <w:rFonts w:ascii="Microsoft Sans Serif"/>
          <w:sz w:val="18"/>
        </w:rPr>
        <w:t>-</w:t>
      </w:r>
      <w:r>
        <w:rPr>
          <w:rFonts w:ascii="Microsoft Sans Serif"/>
          <w:spacing w:val="-1"/>
          <w:sz w:val="18"/>
        </w:rPr>
        <w:t> </w:t>
      </w:r>
      <w:r>
        <w:rPr>
          <w:rFonts w:ascii="Microsoft Sans Serif"/>
          <w:sz w:val="18"/>
        </w:rPr>
        <w:t>JANUARY</w:t>
      </w:r>
      <w:r>
        <w:rPr>
          <w:rFonts w:ascii="Microsoft Sans Serif"/>
          <w:spacing w:val="-1"/>
          <w:sz w:val="18"/>
        </w:rPr>
        <w:t> </w:t>
      </w:r>
      <w:r>
        <w:rPr>
          <w:rFonts w:ascii="Microsoft Sans Serif"/>
          <w:sz w:val="18"/>
        </w:rPr>
        <w:t>2018</w:t>
      </w:r>
    </w:p>
    <w:p>
      <w:pPr>
        <w:pStyle w:val="BodyText"/>
        <w:rPr>
          <w:rFonts w:ascii="Microsoft Sans Serif"/>
          <w:sz w:val="18"/>
        </w:rPr>
      </w:pPr>
    </w:p>
    <w:p>
      <w:pPr>
        <w:pStyle w:val="BodyText"/>
        <w:spacing w:line="268" w:lineRule="auto"/>
        <w:ind w:left="609" w:right="316"/>
      </w:pPr>
      <w:r>
        <w:rPr/>
        <w:t>Created and managed case index systems, increasing efficiency</w:t>
      </w:r>
      <w:r>
        <w:rPr>
          <w:spacing w:val="-3"/>
        </w:rPr>
        <w:t> </w:t>
      </w:r>
      <w:r>
        <w:rPr/>
        <w:t>in document retrieval</w:t>
      </w:r>
      <w:r>
        <w:rPr>
          <w:spacing w:val="-3"/>
        </w:rPr>
        <w:t> </w:t>
      </w:r>
      <w:r>
        <w:rPr/>
        <w:t>for a 10-attorney litigation team</w:t>
      </w:r>
    </w:p>
    <w:p>
      <w:pPr>
        <w:pStyle w:val="BodyText"/>
        <w:spacing w:line="268" w:lineRule="auto" w:before="75"/>
        <w:ind w:left="609" w:right="316"/>
      </w:pPr>
      <w:r>
        <w:rPr/>
        <w:t>Scheduled witness prep and coordinated courtroom logistics, reducing last-minute errors during</w:t>
      </w:r>
      <w:r>
        <w:rPr>
          <w:spacing w:val="-13"/>
        </w:rPr>
        <w:t> </w:t>
      </w:r>
      <w:r>
        <w:rPr/>
        <w:t>trials</w:t>
      </w:r>
    </w:p>
    <w:p>
      <w:pPr>
        <w:pStyle w:val="BodyText"/>
        <w:spacing w:line="268" w:lineRule="auto" w:before="75"/>
        <w:ind w:left="609"/>
      </w:pPr>
      <w:r>
        <w:rPr/>
        <w:t>Processed and filed legal</w:t>
      </w:r>
      <w:r>
        <w:rPr>
          <w:spacing w:val="-4"/>
        </w:rPr>
        <w:t> </w:t>
      </w:r>
      <w:r>
        <w:rPr/>
        <w:t>documents</w:t>
      </w:r>
      <w:r>
        <w:rPr>
          <w:spacing w:val="-4"/>
        </w:rPr>
        <w:t> </w:t>
      </w:r>
      <w:r>
        <w:rPr/>
        <w:t>with local</w:t>
      </w:r>
      <w:r>
        <w:rPr>
          <w:spacing w:val="-4"/>
        </w:rPr>
        <w:t> </w:t>
      </w:r>
      <w:r>
        <w:rPr/>
        <w:t>and state courts, maintaining zero filing </w:t>
      </w:r>
      <w:r>
        <w:rPr>
          <w:spacing w:val="-2"/>
        </w:rPr>
        <w:t>rejections</w:t>
      </w:r>
    </w:p>
    <w:p>
      <w:pPr>
        <w:pStyle w:val="BodyText"/>
        <w:spacing w:before="135"/>
      </w:pPr>
    </w:p>
    <w:p>
      <w:pPr>
        <w:pStyle w:val="Heading1"/>
      </w:pPr>
      <w:r>
        <w:rPr>
          <w:smallCaps/>
          <w:color w:val="588981"/>
          <w:spacing w:val="-2"/>
        </w:rPr>
        <w:t>Certifications</w:t>
      </w:r>
    </w:p>
    <w:p>
      <w:pPr>
        <w:pStyle w:val="BodyText"/>
        <w:spacing w:before="143"/>
        <w:ind w:left="330"/>
      </w:pPr>
      <w:r>
        <w:rPr>
          <w:spacing w:val="-2"/>
        </w:rPr>
        <w:t>Legal</w:t>
      </w:r>
      <w:r>
        <w:rPr>
          <w:spacing w:val="-3"/>
        </w:rPr>
        <w:t> </w:t>
      </w:r>
      <w:r>
        <w:rPr>
          <w:spacing w:val="-2"/>
        </w:rPr>
        <w:t>Office</w:t>
      </w:r>
      <w:r>
        <w:rPr>
          <w:spacing w:val="3"/>
        </w:rPr>
        <w:t> </w:t>
      </w:r>
      <w:r>
        <w:rPr>
          <w:spacing w:val="-2"/>
        </w:rPr>
        <w:t>Professional Certificate, Albany Business</w:t>
      </w:r>
      <w:r>
        <w:rPr>
          <w:spacing w:val="3"/>
        </w:rPr>
        <w:t> </w:t>
      </w:r>
      <w:r>
        <w:rPr>
          <w:spacing w:val="-2"/>
        </w:rPr>
        <w:t>Institute</w:t>
      </w:r>
      <w:r>
        <w:rPr>
          <w:spacing w:val="3"/>
        </w:rPr>
        <w:t> </w:t>
      </w:r>
      <w:r>
        <w:rPr>
          <w:spacing w:val="-2"/>
          <w:w w:val="85"/>
        </w:rPr>
        <w:t>|</w:t>
      </w:r>
      <w:r>
        <w:rPr>
          <w:spacing w:val="3"/>
        </w:rPr>
        <w:t> </w:t>
      </w:r>
      <w:r>
        <w:rPr>
          <w:spacing w:val="-2"/>
        </w:rPr>
        <w:t>October</w:t>
      </w:r>
      <w:r>
        <w:rPr>
          <w:spacing w:val="-1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520" w:bottom="280" w:left="283" w:right="425"/>
      <w:cols w:num="2" w:equalWidth="0">
        <w:col w:w="3654" w:space="550"/>
        <w:col w:w="7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6"/>
      <w:ind w:left="4292" w:right="14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292"/>
      <w:jc w:val="center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2026-02-13T11:56:17Z</dcterms:created>
  <dcterms:modified xsi:type="dcterms:W3CDTF">2026-02-13T11:56:17Z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