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2"/>
        <w:ind w:left="22" w:right="0" w:firstLine="0"/>
        <w:jc w:val="center"/>
        <w:rPr>
          <w:rFonts w:ascii="Calibri"/>
          <w:sz w:val="63"/>
        </w:rPr>
      </w:pPr>
      <w:r>
        <w:rPr>
          <w:rFonts w:ascii="Calibri"/>
          <w:color w:val="2A98DE"/>
          <w:w w:val="125"/>
          <w:sz w:val="63"/>
        </w:rPr>
        <w:t>Blake</w:t>
      </w:r>
      <w:r>
        <w:rPr>
          <w:rFonts w:ascii="Calibri"/>
          <w:color w:val="2A98DE"/>
          <w:spacing w:val="8"/>
          <w:w w:val="125"/>
          <w:sz w:val="63"/>
        </w:rPr>
        <w:t> </w:t>
      </w:r>
      <w:r>
        <w:rPr>
          <w:rFonts w:ascii="Calibri"/>
          <w:color w:val="2A98DE"/>
          <w:spacing w:val="-4"/>
          <w:w w:val="125"/>
          <w:sz w:val="63"/>
        </w:rPr>
        <w:t>Allen</w:t>
      </w:r>
    </w:p>
    <w:p>
      <w:pPr>
        <w:spacing w:before="230"/>
        <w:ind w:left="22" w:right="0" w:firstLine="0"/>
        <w:jc w:val="center"/>
        <w:rPr>
          <w:rFonts w:ascii="Calibri"/>
          <w:sz w:val="18"/>
        </w:rPr>
      </w:pPr>
      <w:r>
        <w:rPr>
          <w:rFonts w:ascii="Calibri"/>
          <w:color w:val="2A98DE"/>
          <w:w w:val="130"/>
          <w:sz w:val="18"/>
        </w:rPr>
        <w:t>Bilingual</w:t>
      </w:r>
      <w:r>
        <w:rPr>
          <w:rFonts w:ascii="Calibri"/>
          <w:color w:val="2A98DE"/>
          <w:spacing w:val="-11"/>
          <w:w w:val="130"/>
          <w:sz w:val="18"/>
        </w:rPr>
        <w:t> </w:t>
      </w:r>
      <w:r>
        <w:rPr>
          <w:rFonts w:ascii="Calibri"/>
          <w:color w:val="2A98DE"/>
          <w:w w:val="130"/>
          <w:sz w:val="18"/>
        </w:rPr>
        <w:t>Real</w:t>
      </w:r>
      <w:r>
        <w:rPr>
          <w:rFonts w:ascii="Calibri"/>
          <w:color w:val="2A98DE"/>
          <w:spacing w:val="-10"/>
          <w:w w:val="130"/>
          <w:sz w:val="18"/>
        </w:rPr>
        <w:t> </w:t>
      </w:r>
      <w:r>
        <w:rPr>
          <w:rFonts w:ascii="Calibri"/>
          <w:color w:val="2A98DE"/>
          <w:w w:val="130"/>
          <w:sz w:val="18"/>
        </w:rPr>
        <w:t>Estate</w:t>
      </w:r>
      <w:r>
        <w:rPr>
          <w:rFonts w:ascii="Calibri"/>
          <w:color w:val="2A98DE"/>
          <w:spacing w:val="-10"/>
          <w:w w:val="130"/>
          <w:sz w:val="18"/>
        </w:rPr>
        <w:t> </w:t>
      </w:r>
      <w:r>
        <w:rPr>
          <w:rFonts w:ascii="Calibri"/>
          <w:color w:val="2A98DE"/>
          <w:spacing w:val="-2"/>
          <w:w w:val="130"/>
          <w:sz w:val="18"/>
        </w:rPr>
        <w:t>Agent</w:t>
      </w:r>
    </w:p>
    <w:p>
      <w:pPr>
        <w:pStyle w:val="BodyText"/>
        <w:spacing w:before="176"/>
        <w:ind w:left="22"/>
        <w:jc w:val="center"/>
      </w:pPr>
      <w:r>
        <w:rPr/>
        <w:t>City,</w:t>
      </w:r>
      <w:r>
        <w:rPr>
          <w:spacing w:val="-2"/>
        </w:rPr>
        <w:t> </w:t>
      </w:r>
      <w:r>
        <w:rPr/>
        <w:t>ST</w:t>
      </w:r>
      <w:r>
        <w:rPr>
          <w:spacing w:val="33"/>
        </w:rPr>
        <w:t> </w:t>
      </w:r>
      <w:r>
        <w:rPr>
          <w:w w:val="85"/>
        </w:rPr>
        <w:t>|</w:t>
      </w:r>
      <w:r>
        <w:rPr>
          <w:spacing w:val="32"/>
        </w:rPr>
        <w:t> </w:t>
      </w:r>
      <w:r>
        <w:rPr/>
        <w:t>(555)</w:t>
      </w:r>
      <w:r>
        <w:rPr>
          <w:spacing w:val="-2"/>
        </w:rPr>
        <w:t> </w:t>
      </w:r>
      <w:r>
        <w:rPr/>
        <w:t>888-1010</w:t>
      </w:r>
      <w:r>
        <w:rPr>
          <w:spacing w:val="33"/>
        </w:rPr>
        <w:t> </w:t>
      </w:r>
      <w:r>
        <w:rPr>
          <w:w w:val="85"/>
        </w:rPr>
        <w:t>|</w:t>
      </w:r>
      <w:r>
        <w:rPr>
          <w:spacing w:val="32"/>
        </w:rPr>
        <w:t> </w:t>
      </w:r>
      <w:hyperlink r:id="rId5">
        <w:r>
          <w:rPr/>
          <w:t>blakeallen@email.com</w:t>
        </w:r>
      </w:hyperlink>
      <w:r>
        <w:rPr>
          <w:spacing w:val="33"/>
        </w:rPr>
        <w:t> </w:t>
      </w:r>
      <w:r>
        <w:rPr>
          <w:w w:val="85"/>
        </w:rPr>
        <w:t>|</w:t>
      </w:r>
      <w:r>
        <w:rPr>
          <w:spacing w:val="32"/>
        </w:rPr>
        <w:t> </w:t>
      </w:r>
      <w:r>
        <w:rPr>
          <w:spacing w:val="-2"/>
        </w:rPr>
        <w:t>LinkedIn</w:t>
      </w:r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63404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992451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</w:pPr>
    </w:p>
    <w:p>
      <w:pPr>
        <w:pStyle w:val="Heading1"/>
      </w:pPr>
      <w:r>
        <w:rPr>
          <w:w w:val="110"/>
        </w:rPr>
        <w:t>Bilingual</w:t>
      </w:r>
      <w:r>
        <w:rPr>
          <w:spacing w:val="-14"/>
          <w:w w:val="110"/>
        </w:rPr>
        <w:t> </w:t>
      </w:r>
      <w:r>
        <w:rPr>
          <w:w w:val="110"/>
        </w:rPr>
        <w:t>agent</w:t>
      </w:r>
      <w:r>
        <w:rPr>
          <w:spacing w:val="-8"/>
          <w:w w:val="110"/>
        </w:rPr>
        <w:t> </w:t>
      </w:r>
      <w:r>
        <w:rPr>
          <w:w w:val="110"/>
        </w:rPr>
        <w:t>bridging</w:t>
      </w:r>
      <w:r>
        <w:rPr>
          <w:spacing w:val="-9"/>
          <w:w w:val="110"/>
        </w:rPr>
        <w:t> </w:t>
      </w:r>
      <w:r>
        <w:rPr>
          <w:w w:val="110"/>
        </w:rPr>
        <w:t>language</w:t>
      </w:r>
      <w:r>
        <w:rPr>
          <w:spacing w:val="-9"/>
          <w:w w:val="110"/>
        </w:rPr>
        <w:t> </w:t>
      </w:r>
      <w:r>
        <w:rPr>
          <w:w w:val="110"/>
        </w:rPr>
        <w:t>gaps</w:t>
      </w:r>
      <w:r>
        <w:rPr>
          <w:spacing w:val="-9"/>
          <w:w w:val="110"/>
        </w:rPr>
        <w:t> </w:t>
      </w:r>
      <w:r>
        <w:rPr>
          <w:w w:val="110"/>
        </w:rPr>
        <w:t>in</w:t>
      </w:r>
      <w:r>
        <w:rPr>
          <w:spacing w:val="-8"/>
          <w:w w:val="110"/>
        </w:rPr>
        <w:t> </w:t>
      </w:r>
      <w:r>
        <w:rPr>
          <w:w w:val="110"/>
        </w:rPr>
        <w:t>real</w:t>
      </w:r>
      <w:r>
        <w:rPr>
          <w:spacing w:val="-14"/>
          <w:w w:val="110"/>
        </w:rPr>
        <w:t> </w:t>
      </w:r>
      <w:r>
        <w:rPr>
          <w:spacing w:val="-2"/>
          <w:w w:val="110"/>
        </w:rPr>
        <w:t>estate</w:t>
      </w:r>
    </w:p>
    <w:p>
      <w:pPr>
        <w:pStyle w:val="BodyText"/>
        <w:spacing w:line="290" w:lineRule="auto" w:before="39"/>
        <w:ind w:left="892" w:right="715"/>
      </w:pPr>
      <w:r>
        <w:rPr>
          <w:w w:val="105"/>
        </w:rPr>
        <w:t>Fluent English-Spanish Real</w:t>
      </w:r>
      <w:r>
        <w:rPr>
          <w:spacing w:val="-3"/>
          <w:w w:val="105"/>
        </w:rPr>
        <w:t> </w:t>
      </w:r>
      <w:r>
        <w:rPr>
          <w:w w:val="105"/>
        </w:rPr>
        <w:t>Estate</w:t>
      </w:r>
      <w:r>
        <w:rPr>
          <w:spacing w:val="-3"/>
          <w:w w:val="105"/>
        </w:rPr>
        <w:t> </w:t>
      </w:r>
      <w:r>
        <w:rPr>
          <w:w w:val="105"/>
        </w:rPr>
        <w:t>Agent</w:t>
      </w:r>
      <w:r>
        <w:rPr>
          <w:spacing w:val="-3"/>
          <w:w w:val="105"/>
        </w:rPr>
        <w:t> </w:t>
      </w:r>
      <w:r>
        <w:rPr>
          <w:w w:val="105"/>
        </w:rPr>
        <w:t>with six</w:t>
      </w:r>
      <w:r>
        <w:rPr>
          <w:spacing w:val="-3"/>
          <w:w w:val="105"/>
        </w:rPr>
        <w:t> </w:t>
      </w:r>
      <w:r>
        <w:rPr>
          <w:w w:val="105"/>
        </w:rPr>
        <w:t>years of</w:t>
      </w:r>
      <w:r>
        <w:rPr>
          <w:spacing w:val="-1"/>
          <w:w w:val="105"/>
        </w:rPr>
        <w:t> </w:t>
      </w:r>
      <w:r>
        <w:rPr>
          <w:w w:val="105"/>
        </w:rPr>
        <w:t>experience serving multilingual</w:t>
      </w:r>
      <w:r>
        <w:rPr>
          <w:spacing w:val="-3"/>
          <w:w w:val="105"/>
        </w:rPr>
        <w:t> </w:t>
      </w:r>
      <w:r>
        <w:rPr>
          <w:w w:val="105"/>
        </w:rPr>
        <w:t>clients in residential</w:t>
      </w:r>
      <w:r>
        <w:rPr>
          <w:spacing w:val="-3"/>
          <w:w w:val="105"/>
        </w:rPr>
        <w:t> </w:t>
      </w:r>
      <w:r>
        <w:rPr>
          <w:w w:val="105"/>
        </w:rPr>
        <w:t>real</w:t>
      </w:r>
      <w:r>
        <w:rPr>
          <w:spacing w:val="-3"/>
          <w:w w:val="105"/>
        </w:rPr>
        <w:t> </w:t>
      </w:r>
      <w:r>
        <w:rPr>
          <w:w w:val="105"/>
        </w:rPr>
        <w:t>estate. Skilled in providing culturally sensitive service, translating complex documentation, and navigating dual-language negotiations. Focused on helping Spanish-speaking buyers navigate first-time home purchases.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-249953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A98DE"/>
                                  <w:w w:val="135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Calibri"/>
                                  <w:b/>
                                  <w:color w:val="2A98DE"/>
                                  <w:spacing w:val="-8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2A98DE"/>
                                  <w:spacing w:val="-2"/>
                                  <w:w w:val="135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9.681393pt;width:595.950pt;height:20.25pt;mso-position-horizontal-relative:page;mso-position-vertical-relative:paragraph;z-index:15729152" id="docshapegroup2" coordorigin="0,-394" coordsize="11919,405">
                <v:rect style="position:absolute;left:0;top:-394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94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2A98DE"/>
                            <w:w w:val="135"/>
                            <w:sz w:val="16"/>
                          </w:rPr>
                          <w:t>Key</w:t>
                        </w:r>
                        <w:r>
                          <w:rPr>
                            <w:rFonts w:ascii="Calibri"/>
                            <w:b/>
                            <w:color w:val="2A98DE"/>
                            <w:spacing w:val="-8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2A98DE"/>
                            <w:spacing w:val="-2"/>
                            <w:w w:val="135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Bilingual</w:t>
      </w:r>
      <w:r>
        <w:rPr>
          <w:spacing w:val="-14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-11"/>
          <w:w w:val="105"/>
          <w:sz w:val="16"/>
        </w:rPr>
        <w:t> </w:t>
      </w:r>
      <w:r>
        <w:rPr>
          <w:spacing w:val="-2"/>
          <w:w w:val="105"/>
          <w:sz w:val="16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10"/>
          <w:sz w:val="16"/>
        </w:rPr>
        <w:t>Cross-cultural sales</w:t>
      </w:r>
      <w:r>
        <w:rPr>
          <w:spacing w:val="4"/>
          <w:w w:val="110"/>
          <w:sz w:val="16"/>
        </w:rPr>
        <w:t> </w:t>
      </w:r>
      <w:r>
        <w:rPr>
          <w:spacing w:val="-2"/>
          <w:w w:val="110"/>
          <w:sz w:val="16"/>
        </w:rPr>
        <w:t>support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w w:val="110"/>
          <w:sz w:val="16"/>
        </w:rPr>
        <w:t>Lead</w:t>
      </w:r>
      <w:r>
        <w:rPr>
          <w:spacing w:val="-2"/>
          <w:w w:val="110"/>
          <w:sz w:val="16"/>
        </w:rPr>
        <w:t> conversion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340129</wp:posOffset>
                </wp:positionV>
                <wp:extent cx="7568565" cy="2571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A98DE"/>
                                  <w:w w:val="130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color w:val="2A98DE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2A98DE"/>
                                  <w:spacing w:val="-2"/>
                                  <w:w w:val="135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781851pt;width:595.950pt;height:20.25pt;mso-position-horizontal-relative:page;mso-position-vertical-relative:paragraph;z-index:15729664" id="docshapegroup5" coordorigin="0,536" coordsize="11919,405">
                <v:rect style="position:absolute;left:0;top:535;width:11919;height:405" id="docshape6" filled="true" fillcolor="#8b3399" stroked="false">
                  <v:fill opacity="13107f" type="solid"/>
                </v:rect>
                <v:shape style="position:absolute;left:0;top:535;width:11919;height:405" type="#_x0000_t202" id="docshape7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2A98DE"/>
                            <w:w w:val="130"/>
                            <w:sz w:val="16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color w:val="2A98DE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2A98DE"/>
                            <w:spacing w:val="-2"/>
                            <w:w w:val="135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Multilingual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0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10"/>
          <w:sz w:val="16"/>
        </w:rPr>
        <w:t>Buyer</w:t>
      </w:r>
      <w:r>
        <w:rPr>
          <w:spacing w:val="-13"/>
          <w:w w:val="110"/>
          <w:sz w:val="16"/>
        </w:rPr>
        <w:t> </w:t>
      </w:r>
      <w:r>
        <w:rPr>
          <w:spacing w:val="-2"/>
          <w:w w:val="110"/>
          <w:sz w:val="16"/>
        </w:rPr>
        <w:t>representation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w:t>First-time</w:t>
      </w:r>
      <w:r>
        <w:rPr>
          <w:spacing w:val="25"/>
          <w:sz w:val="16"/>
        </w:rPr>
        <w:t> </w:t>
      </w:r>
      <w:r>
        <w:rPr>
          <w:sz w:val="16"/>
        </w:rPr>
        <w:t>buyer</w:t>
      </w:r>
      <w:r>
        <w:rPr>
          <w:spacing w:val="19"/>
          <w:sz w:val="16"/>
        </w:rPr>
        <w:t> </w:t>
      </w:r>
      <w:r>
        <w:rPr>
          <w:spacing w:val="-2"/>
          <w:sz w:val="16"/>
        </w:rPr>
        <w:t>guidance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w w:val="120"/>
          <w:sz w:val="16"/>
        </w:rPr>
        <w:t>MLS</w:t>
      </w:r>
      <w:r>
        <w:rPr>
          <w:spacing w:val="1"/>
          <w:w w:val="120"/>
          <w:sz w:val="16"/>
        </w:rPr>
        <w:t> </w:t>
      </w:r>
      <w:r>
        <w:rPr>
          <w:spacing w:val="-2"/>
          <w:w w:val="120"/>
          <w:sz w:val="16"/>
        </w:rPr>
        <w:t>access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Residential</w:t>
      </w:r>
      <w:r>
        <w:rPr>
          <w:spacing w:val="-11"/>
          <w:w w:val="105"/>
          <w:sz w:val="16"/>
        </w:rPr>
        <w:t> </w:t>
      </w:r>
      <w:r>
        <w:rPr>
          <w:spacing w:val="-2"/>
          <w:w w:val="105"/>
          <w:sz w:val="16"/>
        </w:rPr>
        <w:t>sales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40" w:bottom="280" w:left="0" w:right="0"/>
          <w:cols w:num="2" w:equalWidth="0">
            <w:col w:w="3421" w:space="2020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BodyText"/>
        <w:ind w:left="706"/>
      </w:pPr>
      <w:r>
        <w:rPr>
          <w:w w:val="110"/>
        </w:rPr>
        <w:t>REAL</w:t>
      </w:r>
      <w:r>
        <w:rPr>
          <w:spacing w:val="-9"/>
          <w:w w:val="110"/>
        </w:rPr>
        <w:t> </w:t>
      </w:r>
      <w:r>
        <w:rPr>
          <w:w w:val="110"/>
        </w:rPr>
        <w:t>ESTATE</w:t>
      </w:r>
      <w:r>
        <w:rPr>
          <w:spacing w:val="-8"/>
          <w:w w:val="110"/>
        </w:rPr>
        <w:t> </w:t>
      </w:r>
      <w:r>
        <w:rPr>
          <w:w w:val="110"/>
        </w:rPr>
        <w:t>AGENT</w:t>
      </w:r>
      <w:r>
        <w:rPr>
          <w:spacing w:val="36"/>
          <w:w w:val="110"/>
        </w:rPr>
        <w:t> </w:t>
      </w:r>
      <w:r>
        <w:rPr>
          <w:w w:val="85"/>
        </w:rPr>
        <w:t>|</w:t>
      </w:r>
      <w:r>
        <w:rPr>
          <w:spacing w:val="34"/>
          <w:w w:val="110"/>
        </w:rPr>
        <w:t> </w:t>
      </w:r>
      <w:r>
        <w:rPr>
          <w:w w:val="110"/>
        </w:rPr>
        <w:t>MI</w:t>
      </w:r>
      <w:r>
        <w:rPr>
          <w:spacing w:val="-2"/>
          <w:w w:val="110"/>
        </w:rPr>
        <w:t> </w:t>
      </w:r>
      <w:r>
        <w:rPr>
          <w:w w:val="110"/>
        </w:rPr>
        <w:t>CASA</w:t>
      </w:r>
      <w:r>
        <w:rPr>
          <w:spacing w:val="-8"/>
          <w:w w:val="110"/>
        </w:rPr>
        <w:t> </w:t>
      </w:r>
      <w:r>
        <w:rPr>
          <w:w w:val="110"/>
        </w:rPr>
        <w:t>REALTY</w:t>
      </w:r>
      <w:r>
        <w:rPr>
          <w:spacing w:val="-10"/>
          <w:w w:val="110"/>
        </w:rPr>
        <w:t> </w:t>
      </w:r>
      <w:r>
        <w:rPr>
          <w:w w:val="110"/>
        </w:rPr>
        <w:t>GROUP,</w:t>
      </w:r>
      <w:r>
        <w:rPr>
          <w:spacing w:val="-2"/>
          <w:w w:val="110"/>
        </w:rPr>
        <w:t> </w:t>
      </w:r>
      <w:r>
        <w:rPr>
          <w:w w:val="110"/>
        </w:rPr>
        <w:t>PHOENIX,</w:t>
      </w:r>
      <w:r>
        <w:rPr>
          <w:spacing w:val="-9"/>
          <w:w w:val="110"/>
        </w:rPr>
        <w:t> </w:t>
      </w:r>
      <w:r>
        <w:rPr>
          <w:w w:val="110"/>
        </w:rPr>
        <w:t>AZ</w:t>
      </w:r>
      <w:r>
        <w:rPr>
          <w:spacing w:val="36"/>
          <w:w w:val="110"/>
        </w:rPr>
        <w:t> </w:t>
      </w:r>
      <w:r>
        <w:rPr>
          <w:w w:val="85"/>
        </w:rPr>
        <w:t>|</w:t>
      </w:r>
      <w:r>
        <w:rPr>
          <w:spacing w:val="35"/>
          <w:w w:val="110"/>
        </w:rPr>
        <w:t> </w:t>
      </w:r>
      <w:r>
        <w:rPr>
          <w:w w:val="110"/>
        </w:rPr>
        <w:t>FEBRUARY</w:t>
      </w:r>
      <w:r>
        <w:rPr>
          <w:spacing w:val="-10"/>
          <w:w w:val="110"/>
        </w:rPr>
        <w:t> </w:t>
      </w:r>
      <w:r>
        <w:rPr>
          <w:w w:val="110"/>
        </w:rPr>
        <w:t>2020</w:t>
      </w:r>
      <w:r>
        <w:rPr>
          <w:spacing w:val="-2"/>
          <w:w w:val="110"/>
        </w:rPr>
        <w:t> </w:t>
      </w:r>
      <w:r>
        <w:rPr>
          <w:w w:val="135"/>
        </w:rPr>
        <w:t>–</w:t>
      </w:r>
      <w:r>
        <w:rPr>
          <w:spacing w:val="-15"/>
          <w:w w:val="135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w w:val="110"/>
          <w:sz w:val="16"/>
        </w:rPr>
        <w:t>Closed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36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home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purchases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in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2023,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70%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from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Spanish-speaking</w:t>
      </w:r>
      <w:r>
        <w:rPr>
          <w:spacing w:val="-8"/>
          <w:w w:val="110"/>
          <w:sz w:val="16"/>
        </w:rPr>
        <w:t> </w:t>
      </w:r>
      <w:r>
        <w:rPr>
          <w:spacing w:val="-2"/>
          <w:w w:val="110"/>
          <w:sz w:val="16"/>
        </w:rPr>
        <w:t>clients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Provided translated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contracts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and offered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bilingual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home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tours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Created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bilingual</w:t>
      </w:r>
      <w:r>
        <w:rPr>
          <w:spacing w:val="-15"/>
          <w:w w:val="105"/>
          <w:sz w:val="16"/>
        </w:rPr>
        <w:t> </w:t>
      </w:r>
      <w:r>
        <w:rPr>
          <w:w w:val="105"/>
          <w:sz w:val="16"/>
        </w:rPr>
        <w:t>video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content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market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listings,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reach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9"/>
          <w:w w:val="105"/>
          <w:sz w:val="16"/>
        </w:rPr>
        <w:t> </w:t>
      </w:r>
      <w:r>
        <w:rPr>
          <w:spacing w:val="-5"/>
          <w:w w:val="105"/>
          <w:sz w:val="16"/>
        </w:rPr>
        <w:t>45%</w:t>
      </w:r>
    </w:p>
    <w:p>
      <w:pPr>
        <w:pStyle w:val="BodyText"/>
        <w:spacing w:before="184"/>
        <w:ind w:left="706"/>
      </w:pPr>
      <w:r>
        <w:rPr>
          <w:w w:val="110"/>
        </w:rPr>
        <w:t>BUYER’S</w:t>
      </w:r>
      <w:r>
        <w:rPr>
          <w:spacing w:val="-9"/>
          <w:w w:val="110"/>
        </w:rPr>
        <w:t> </w:t>
      </w:r>
      <w:r>
        <w:rPr>
          <w:w w:val="110"/>
        </w:rPr>
        <w:t>AGENT</w:t>
      </w:r>
      <w:r>
        <w:rPr>
          <w:spacing w:val="37"/>
          <w:w w:val="110"/>
        </w:rPr>
        <w:t> </w:t>
      </w:r>
      <w:r>
        <w:rPr>
          <w:w w:val="85"/>
        </w:rPr>
        <w:t>|</w:t>
      </w:r>
      <w:r>
        <w:rPr>
          <w:spacing w:val="35"/>
          <w:w w:val="110"/>
        </w:rPr>
        <w:t> </w:t>
      </w:r>
      <w:r>
        <w:rPr>
          <w:w w:val="110"/>
        </w:rPr>
        <w:t>METRO</w:t>
      </w:r>
      <w:r>
        <w:rPr>
          <w:spacing w:val="-10"/>
          <w:w w:val="110"/>
        </w:rPr>
        <w:t> </w:t>
      </w:r>
      <w:r>
        <w:rPr>
          <w:w w:val="110"/>
        </w:rPr>
        <w:t>VALLEY</w:t>
      </w:r>
      <w:r>
        <w:rPr>
          <w:spacing w:val="-9"/>
          <w:w w:val="110"/>
        </w:rPr>
        <w:t> </w:t>
      </w:r>
      <w:r>
        <w:rPr>
          <w:w w:val="110"/>
        </w:rPr>
        <w:t>HOMES,</w:t>
      </w:r>
      <w:r>
        <w:rPr>
          <w:spacing w:val="-2"/>
          <w:w w:val="110"/>
        </w:rPr>
        <w:t> </w:t>
      </w:r>
      <w:r>
        <w:rPr>
          <w:w w:val="110"/>
        </w:rPr>
        <w:t>PHOENIX,</w:t>
      </w:r>
      <w:r>
        <w:rPr>
          <w:spacing w:val="-9"/>
          <w:w w:val="110"/>
        </w:rPr>
        <w:t> </w:t>
      </w:r>
      <w:r>
        <w:rPr>
          <w:w w:val="110"/>
        </w:rPr>
        <w:t>AZ</w:t>
      </w:r>
      <w:r>
        <w:rPr>
          <w:spacing w:val="37"/>
          <w:w w:val="110"/>
        </w:rPr>
        <w:t> </w:t>
      </w:r>
      <w:r>
        <w:rPr>
          <w:w w:val="85"/>
        </w:rPr>
        <w:t>|</w:t>
      </w:r>
      <w:r>
        <w:rPr>
          <w:spacing w:val="35"/>
          <w:w w:val="110"/>
        </w:rPr>
        <w:t> </w:t>
      </w:r>
      <w:r>
        <w:rPr>
          <w:w w:val="110"/>
        </w:rPr>
        <w:t>JULY</w:t>
      </w:r>
      <w:r>
        <w:rPr>
          <w:spacing w:val="-10"/>
          <w:w w:val="110"/>
        </w:rPr>
        <w:t> </w:t>
      </w:r>
      <w:r>
        <w:rPr>
          <w:w w:val="110"/>
        </w:rPr>
        <w:t>2017</w:t>
      </w:r>
      <w:r>
        <w:rPr>
          <w:spacing w:val="-2"/>
          <w:w w:val="110"/>
        </w:rPr>
        <w:t> </w:t>
      </w:r>
      <w:r>
        <w:rPr>
          <w:w w:val="135"/>
        </w:rPr>
        <w:t>–</w:t>
      </w:r>
      <w:r>
        <w:rPr>
          <w:spacing w:val="-20"/>
          <w:w w:val="135"/>
        </w:rPr>
        <w:t> </w:t>
      </w:r>
      <w:r>
        <w:rPr>
          <w:w w:val="110"/>
        </w:rPr>
        <w:t>JANUARY</w:t>
      </w:r>
      <w:r>
        <w:rPr>
          <w:spacing w:val="-10"/>
          <w:w w:val="110"/>
        </w:rPr>
        <w:t> </w:t>
      </w:r>
      <w:r>
        <w:rPr>
          <w:spacing w:val="-4"/>
          <w:w w:val="110"/>
        </w:rPr>
        <w:t>2020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w:t>Conducted</w:t>
      </w:r>
      <w:r>
        <w:rPr>
          <w:spacing w:val="26"/>
          <w:sz w:val="16"/>
        </w:rPr>
        <w:t> </w:t>
      </w:r>
      <w:r>
        <w:rPr>
          <w:sz w:val="16"/>
        </w:rPr>
        <w:t>intake</w:t>
      </w:r>
      <w:r>
        <w:rPr>
          <w:spacing w:val="26"/>
          <w:sz w:val="16"/>
        </w:rPr>
        <w:t> </w:t>
      </w:r>
      <w:r>
        <w:rPr>
          <w:sz w:val="16"/>
        </w:rPr>
        <w:t>interviews</w:t>
      </w:r>
      <w:r>
        <w:rPr>
          <w:spacing w:val="26"/>
          <w:sz w:val="16"/>
        </w:rPr>
        <w:t> </w:t>
      </w:r>
      <w:r>
        <w:rPr>
          <w:sz w:val="16"/>
        </w:rPr>
        <w:t>in</w:t>
      </w:r>
      <w:r>
        <w:rPr>
          <w:spacing w:val="27"/>
          <w:sz w:val="16"/>
        </w:rPr>
        <w:t> </w:t>
      </w:r>
      <w:r>
        <w:rPr>
          <w:sz w:val="16"/>
        </w:rPr>
        <w:t>English</w:t>
      </w:r>
      <w:r>
        <w:rPr>
          <w:spacing w:val="26"/>
          <w:sz w:val="16"/>
        </w:rPr>
        <w:t> </w:t>
      </w:r>
      <w:r>
        <w:rPr>
          <w:sz w:val="16"/>
        </w:rPr>
        <w:t>and</w:t>
      </w:r>
      <w:r>
        <w:rPr>
          <w:spacing w:val="26"/>
          <w:sz w:val="16"/>
        </w:rPr>
        <w:t> </w:t>
      </w:r>
      <w:r>
        <w:rPr>
          <w:sz w:val="16"/>
        </w:rPr>
        <w:t>Spanish</w:t>
      </w:r>
      <w:r>
        <w:rPr>
          <w:spacing w:val="26"/>
          <w:sz w:val="16"/>
        </w:rPr>
        <w:t> </w:t>
      </w:r>
      <w:r>
        <w:rPr>
          <w:sz w:val="16"/>
        </w:rPr>
        <w:t>to</w:t>
      </w:r>
      <w:r>
        <w:rPr>
          <w:spacing w:val="27"/>
          <w:sz w:val="16"/>
        </w:rPr>
        <w:t> </w:t>
      </w:r>
      <w:r>
        <w:rPr>
          <w:sz w:val="16"/>
        </w:rPr>
        <w:t>clarify</w:t>
      </w:r>
      <w:r>
        <w:rPr>
          <w:spacing w:val="17"/>
          <w:sz w:val="16"/>
        </w:rPr>
        <w:t> </w:t>
      </w:r>
      <w:r>
        <w:rPr>
          <w:sz w:val="16"/>
        </w:rPr>
        <w:t>buyer</w:t>
      </w:r>
      <w:r>
        <w:rPr>
          <w:spacing w:val="19"/>
          <w:sz w:val="16"/>
        </w:rPr>
        <w:t> </w:t>
      </w:r>
      <w:r>
        <w:rPr>
          <w:spacing w:val="-2"/>
          <w:sz w:val="16"/>
        </w:rPr>
        <w:t>needs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10"/>
          <w:sz w:val="16"/>
        </w:rPr>
        <w:t>Managed</w:t>
      </w:r>
      <w:r>
        <w:rPr>
          <w:spacing w:val="-7"/>
          <w:w w:val="110"/>
          <w:sz w:val="16"/>
        </w:rPr>
        <w:t> </w:t>
      </w:r>
      <w:r>
        <w:rPr>
          <w:spacing w:val="-2"/>
          <w:w w:val="110"/>
          <w:sz w:val="16"/>
        </w:rPr>
        <w:t>paperwork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for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conventional,</w:t>
      </w:r>
      <w:r>
        <w:rPr>
          <w:spacing w:val="-7"/>
          <w:w w:val="110"/>
          <w:sz w:val="16"/>
        </w:rPr>
        <w:t> </w:t>
      </w:r>
      <w:r>
        <w:rPr>
          <w:spacing w:val="-2"/>
          <w:w w:val="110"/>
          <w:sz w:val="16"/>
        </w:rPr>
        <w:t>FHA,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and</w:t>
      </w:r>
      <w:r>
        <w:rPr>
          <w:spacing w:val="-13"/>
          <w:w w:val="110"/>
          <w:sz w:val="16"/>
        </w:rPr>
        <w:t> </w:t>
      </w:r>
      <w:r>
        <w:rPr>
          <w:spacing w:val="-2"/>
          <w:w w:val="110"/>
          <w:sz w:val="16"/>
        </w:rPr>
        <w:t>VA</w:t>
      </w:r>
      <w:r>
        <w:rPr>
          <w:spacing w:val="-12"/>
          <w:w w:val="110"/>
          <w:sz w:val="16"/>
        </w:rPr>
        <w:t> </w:t>
      </w:r>
      <w:r>
        <w:rPr>
          <w:spacing w:val="-2"/>
          <w:w w:val="110"/>
          <w:sz w:val="16"/>
        </w:rPr>
        <w:t>loan</w:t>
      </w:r>
      <w:r>
        <w:rPr>
          <w:spacing w:val="-7"/>
          <w:w w:val="110"/>
          <w:sz w:val="16"/>
        </w:rPr>
        <w:t> </w:t>
      </w:r>
      <w:r>
        <w:rPr>
          <w:spacing w:val="-2"/>
          <w:w w:val="110"/>
          <w:sz w:val="16"/>
        </w:rPr>
        <w:t>buyers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335246</wp:posOffset>
                </wp:positionV>
                <wp:extent cx="7568565" cy="2571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A98DE"/>
                                  <w:spacing w:val="-2"/>
                                  <w:w w:val="13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397354pt;width:595.950pt;height:20.25pt;mso-position-horizontal-relative:page;mso-position-vertical-relative:paragraph;z-index:15730176" id="docshapegroup8" coordorigin="0,528" coordsize="11919,405">
                <v:rect style="position:absolute;left:0;top:527;width:11919;height:405" id="docshape9" filled="true" fillcolor="#8b3399" stroked="false">
                  <v:fill opacity="13107f" type="solid"/>
                </v:rect>
                <v:shape style="position:absolute;left:0;top:527;width:11919;height:405" type="#_x0000_t202" id="docshape10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2A98DE"/>
                            <w:spacing w:val="-2"/>
                            <w:w w:val="13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Partnered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mortgage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brokers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pre-approval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process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BodyText"/>
        <w:ind w:left="706"/>
      </w:pPr>
      <w:r>
        <w:rPr/>
        <w:t>Bachelor</w:t>
      </w:r>
      <w:r>
        <w:rPr>
          <w:spacing w:val="9"/>
        </w:rPr>
        <w:t> </w:t>
      </w:r>
      <w:r>
        <w:rPr/>
        <w:t>of</w:t>
      </w:r>
      <w:r>
        <w:rPr>
          <w:spacing w:val="3"/>
        </w:rPr>
        <w:t> </w:t>
      </w:r>
      <w:r>
        <w:rPr/>
        <w:t>Arts</w:t>
      </w:r>
      <w:r>
        <w:rPr>
          <w:spacing w:val="15"/>
        </w:rPr>
        <w:t> </w:t>
      </w:r>
      <w:r>
        <w:rPr/>
        <w:t>in</w:t>
      </w:r>
      <w:r>
        <w:rPr>
          <w:spacing w:val="16"/>
        </w:rPr>
        <w:t> </w:t>
      </w:r>
      <w:r>
        <w:rPr/>
        <w:t>Spanish</w:t>
      </w:r>
      <w:r>
        <w:rPr>
          <w:spacing w:val="16"/>
        </w:rPr>
        <w:t> </w:t>
      </w:r>
      <w:r>
        <w:rPr/>
        <w:t>and</w:t>
      </w:r>
      <w:r>
        <w:rPr>
          <w:spacing w:val="16"/>
        </w:rPr>
        <w:t> </w:t>
      </w:r>
      <w:r>
        <w:rPr/>
        <w:t>Business</w:t>
      </w:r>
      <w:r>
        <w:rPr>
          <w:spacing w:val="16"/>
        </w:rPr>
        <w:t> </w:t>
      </w:r>
      <w:r>
        <w:rPr>
          <w:w w:val="85"/>
        </w:rPr>
        <w:t>|</w:t>
      </w:r>
      <w:r>
        <w:rPr>
          <w:spacing w:val="16"/>
        </w:rPr>
        <w:t> </w:t>
      </w:r>
      <w:r>
        <w:rPr/>
        <w:t>May</w:t>
      </w:r>
      <w:r>
        <w:rPr>
          <w:spacing w:val="8"/>
        </w:rPr>
        <w:t> </w:t>
      </w:r>
      <w:r>
        <w:rPr/>
        <w:t>2017</w:t>
      </w:r>
      <w:r>
        <w:rPr>
          <w:spacing w:val="65"/>
        </w:rPr>
        <w:t> </w:t>
      </w:r>
      <w:r>
        <w:rPr>
          <w:w w:val="85"/>
        </w:rPr>
        <w:t>|</w:t>
      </w:r>
      <w:r>
        <w:rPr>
          <w:spacing w:val="63"/>
        </w:rPr>
        <w:t> </w:t>
      </w:r>
      <w:r>
        <w:rPr/>
        <w:t>Arizona</w:t>
      </w:r>
      <w:r>
        <w:rPr>
          <w:spacing w:val="16"/>
        </w:rPr>
        <w:t> </w:t>
      </w:r>
      <w:r>
        <w:rPr/>
        <w:t>State</w:t>
      </w:r>
      <w:r>
        <w:rPr>
          <w:spacing w:val="16"/>
        </w:rPr>
        <w:t> </w:t>
      </w:r>
      <w:r>
        <w:rPr>
          <w:spacing w:val="-2"/>
        </w:rPr>
        <w:t>University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240" w:lineRule="auto" w:before="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-313257</wp:posOffset>
                </wp:positionV>
                <wp:extent cx="7568565" cy="2571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A98DE"/>
                                  <w:spacing w:val="-2"/>
                                  <w:w w:val="130"/>
                                  <w:sz w:val="16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4.665958pt;width:595.950pt;height:20.25pt;mso-position-horizontal-relative:page;mso-position-vertical-relative:paragraph;z-index:15730688" id="docshapegroup11" coordorigin="0,-493" coordsize="11919,405">
                <v:rect style="position:absolute;left:0;top:-494;width:11919;height:405" id="docshape12" filled="true" fillcolor="#8b3399" stroked="false">
                  <v:fill opacity="13107f" type="solid"/>
                </v:rect>
                <v:shape style="position:absolute;left:0;top:-494;width:11919;height:405" type="#_x0000_t202" id="docshape13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2A98DE"/>
                            <w:spacing w:val="-2"/>
                            <w:w w:val="130"/>
                            <w:sz w:val="16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Licensed</w:t>
      </w:r>
      <w:r>
        <w:rPr>
          <w:spacing w:val="21"/>
          <w:sz w:val="16"/>
        </w:rPr>
        <w:t> </w:t>
      </w:r>
      <w:r>
        <w:rPr>
          <w:sz w:val="16"/>
        </w:rPr>
        <w:t>Real</w:t>
      </w:r>
      <w:r>
        <w:rPr>
          <w:spacing w:val="13"/>
          <w:sz w:val="16"/>
        </w:rPr>
        <w:t> </w:t>
      </w:r>
      <w:r>
        <w:rPr>
          <w:sz w:val="16"/>
        </w:rPr>
        <w:t>Estate</w:t>
      </w:r>
      <w:r>
        <w:rPr>
          <w:spacing w:val="22"/>
          <w:sz w:val="16"/>
        </w:rPr>
        <w:t> </w:t>
      </w:r>
      <w:r>
        <w:rPr>
          <w:sz w:val="16"/>
        </w:rPr>
        <w:t>Salesperson</w:t>
      </w:r>
      <w:r>
        <w:rPr>
          <w:spacing w:val="22"/>
          <w:sz w:val="16"/>
        </w:rPr>
        <w:t> </w:t>
      </w:r>
      <w:r>
        <w:rPr>
          <w:w w:val="85"/>
          <w:sz w:val="16"/>
        </w:rPr>
        <w:t>|</w:t>
      </w:r>
      <w:r>
        <w:rPr>
          <w:spacing w:val="13"/>
          <w:sz w:val="16"/>
        </w:rPr>
        <w:t> </w:t>
      </w:r>
      <w:r>
        <w:rPr>
          <w:sz w:val="16"/>
        </w:rPr>
        <w:t>June</w:t>
      </w:r>
      <w:r>
        <w:rPr>
          <w:spacing w:val="22"/>
          <w:sz w:val="16"/>
        </w:rPr>
        <w:t> </w:t>
      </w:r>
      <w:r>
        <w:rPr>
          <w:sz w:val="16"/>
        </w:rPr>
        <w:t>2017,</w:t>
      </w:r>
      <w:r>
        <w:rPr>
          <w:spacing w:val="21"/>
          <w:sz w:val="16"/>
        </w:rPr>
        <w:t> </w:t>
      </w:r>
      <w:r>
        <w:rPr>
          <w:sz w:val="16"/>
        </w:rPr>
        <w:t>State</w:t>
      </w:r>
      <w:r>
        <w:rPr>
          <w:spacing w:val="22"/>
          <w:sz w:val="16"/>
        </w:rPr>
        <w:t> </w:t>
      </w:r>
      <w:r>
        <w:rPr>
          <w:sz w:val="16"/>
        </w:rPr>
        <w:t>of</w:t>
      </w:r>
      <w:r>
        <w:rPr>
          <w:spacing w:val="7"/>
          <w:sz w:val="16"/>
        </w:rPr>
        <w:t> </w:t>
      </w:r>
      <w:r>
        <w:rPr>
          <w:spacing w:val="-2"/>
          <w:sz w:val="16"/>
        </w:rPr>
        <w:t>Arizona</w:t>
      </w:r>
    </w:p>
    <w:sectPr>
      <w:type w:val="continuous"/>
      <w:pgSz w:w="11920" w:h="16860"/>
      <w:pgMar w:top="7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2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7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2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892"/>
      <w:outlineLvl w:val="1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alle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2026-02-15T13:03:42Z</dcterms:created>
  <dcterms:modified xsi:type="dcterms:W3CDTF">2026-02-15T13:03:42Z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