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11" w:lineRule="exact" w:before="0"/>
        <w:ind w:left="3" w:right="11" w:firstLine="0"/>
        <w:jc w:val="center"/>
        <w:rPr>
          <w:rFonts w:ascii="Adobe Heiti Std R"/>
          <w:sz w:val="85"/>
        </w:rPr>
      </w:pPr>
      <w:r>
        <w:rPr>
          <w:rFonts w:ascii="Arial"/>
          <w:b/>
          <w:color w:val="FFFFFF"/>
          <w:sz w:val="85"/>
        </w:rPr>
        <w:t>Logan</w:t>
      </w:r>
      <w:r>
        <w:rPr>
          <w:rFonts w:ascii="Arial"/>
          <w:b/>
          <w:color w:val="FFFFFF"/>
          <w:spacing w:val="-18"/>
          <w:sz w:val="85"/>
        </w:rPr>
        <w:t> </w:t>
      </w:r>
      <w:r>
        <w:rPr>
          <w:rFonts w:ascii="Adobe Heiti Std R"/>
          <w:color w:val="FFFFFF"/>
          <w:spacing w:val="-4"/>
          <w:sz w:val="85"/>
        </w:rPr>
        <w:t>Hall</w:t>
      </w:r>
    </w:p>
    <w:p>
      <w:pPr>
        <w:pStyle w:val="Heading1"/>
      </w:pPr>
      <w:r>
        <w:rPr>
          <w:color w:val="FFFFFF"/>
        </w:rPr>
        <w:t>Payroll </w:t>
      </w:r>
      <w:r>
        <w:rPr>
          <w:color w:val="FFFFFF"/>
          <w:spacing w:val="-2"/>
        </w:rPr>
        <w:t>Coordinator</w:t>
      </w:r>
    </w:p>
    <w:p>
      <w:pPr>
        <w:spacing w:before="17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Payroll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professional</w:t>
      </w:r>
      <w:r>
        <w:rPr>
          <w:b/>
          <w:color w:val="FFFFFF"/>
          <w:spacing w:val="7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sharp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eye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for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accuracy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-2"/>
          <w:sz w:val="16"/>
        </w:rPr>
        <w:t>compliance</w:t>
      </w:r>
    </w:p>
    <w:p>
      <w:pPr>
        <w:spacing w:line="271" w:lineRule="auto" w:before="24"/>
        <w:ind w:left="590" w:right="365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 HR specialist with 7 years of payroll experience, including multistate processing, wage reporting, and benefits deductions. Strong record of ensuring timely, error-free payroll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cycles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while maintaining confidentiality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and supporting employee questions. Skilled in ADP Workforce Now and Paycom.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line="297" w:lineRule="auto" w:before="123"/>
      </w:pPr>
      <w:r>
        <w:rPr>
          <w:color w:val="789C2F"/>
          <w:spacing w:val="-2"/>
          <w:w w:val="115"/>
        </w:rPr>
        <w:t>Personal </w:t>
      </w:r>
      <w:r>
        <w:rPr>
          <w:color w:val="789C2F"/>
          <w:spacing w:val="-2"/>
          <w:w w:val="110"/>
        </w:rPr>
        <w:t>Information</w:t>
      </w:r>
    </w:p>
    <w:p>
      <w:pPr>
        <w:pStyle w:val="BodyText"/>
        <w:spacing w:line="138" w:lineRule="exact" w:before="214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119562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2"/>
      </w:pPr>
      <w:r>
        <w:rPr/>
        <w:br w:type="column"/>
      </w:r>
      <w:r>
        <w:rPr>
          <w:w w:val="105"/>
        </w:rPr>
        <w:t>Professional</w:t>
      </w:r>
      <w:r>
        <w:rPr>
          <w:spacing w:val="67"/>
          <w:w w:val="110"/>
        </w:rPr>
        <w:t> </w:t>
      </w:r>
      <w:r>
        <w:rPr>
          <w:spacing w:val="-2"/>
          <w:w w:val="110"/>
        </w:rPr>
        <w:t>Experience</w:t>
      </w:r>
    </w:p>
    <w:p>
      <w:pPr>
        <w:pStyle w:val="BodyText"/>
        <w:spacing w:line="266" w:lineRule="auto" w:before="300"/>
        <w:ind w:left="51" w:right="1159"/>
      </w:pPr>
      <w:r>
        <w:rPr>
          <w:w w:val="110"/>
        </w:rPr>
        <w:t>PAYROLL COORDINATOR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METRO PROPERTY GROUP, TAMPA, FL JANUARY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60" w:bottom="280" w:left="283" w:right="283"/>
          <w:cols w:num="2" w:equalWidth="0">
            <w:col w:w="2086" w:space="1597"/>
            <w:col w:w="7671"/>
          </w:cols>
        </w:sectPr>
      </w:pPr>
    </w:p>
    <w:p>
      <w:pPr>
        <w:pStyle w:val="BodyText"/>
        <w:spacing w:line="570" w:lineRule="atLeast" w:before="81"/>
        <w:ind w:left="347" w:right="38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email@email.com</w:t>
        </w:r>
      </w:hyperlink>
      <w:r>
        <w:rPr>
          <w:color w:val="424242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resume-site.com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9" w:lineRule="exact" w:before="0" w:after="0"/>
        <w:ind w:left="64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biweekly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600+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states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0" w:lineRule="exact" w:before="0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timekeeping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Resolved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discrepancies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48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hours,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trust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2402" w:space="1227"/>
            <w:col w:w="7725"/>
          </w:cols>
        </w:sectPr>
      </w:pPr>
    </w:p>
    <w:p>
      <w:pPr>
        <w:pStyle w:val="BodyText"/>
        <w:spacing w:before="202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-16181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line="266" w:lineRule="auto" w:before="5"/>
        <w:ind w:left="347" w:right="2478"/>
      </w:pPr>
      <w:r>
        <w:rPr/>
        <w:br w:type="column"/>
      </w:r>
      <w:r>
        <w:rPr>
          <w:w w:val="110"/>
        </w:rPr>
        <w:t>PAYROLL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BAYVIEW INDUSTRIES, TAMPA, FL MAY 2018 </w:t>
      </w:r>
      <w:r>
        <w:rPr>
          <w:w w:val="130"/>
        </w:rPr>
        <w:t>– </w:t>
      </w:r>
      <w:r>
        <w:rPr>
          <w:w w:val="110"/>
        </w:rPr>
        <w:t>DECEMBER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60" w:bottom="280" w:left="283" w:right="283"/>
          <w:cols w:num="2" w:equalWidth="0">
            <w:col w:w="1494" w:space="1893"/>
            <w:col w:w="7967"/>
          </w:cols>
        </w:sectPr>
      </w:pPr>
    </w:p>
    <w:p>
      <w:pPr>
        <w:pStyle w:val="Heading2"/>
        <w:spacing w:before="331"/>
      </w:pPr>
      <w:r>
        <w:rPr>
          <w:color w:val="789C2F"/>
        </w:rPr>
        <w:t>Key</w:t>
      </w:r>
      <w:r>
        <w:rPr>
          <w:color w:val="789C2F"/>
          <w:spacing w:val="18"/>
        </w:rPr>
        <w:t> </w:t>
      </w:r>
      <w:r>
        <w:rPr>
          <w:color w:val="789C2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Verified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entries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calculated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deductions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Reconciled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registers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finance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1568" w:space="2356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9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222889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550377pt;width:6.0pt;height:3.75pt;mso-position-horizontal-relative:page;mso-position-vertical-relative:paragraph;z-index:-15777792" id="docshape1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Payroll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7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90660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8633pt;width:6.0pt;height:3.75pt;mso-position-horizontal-relative:page;mso-position-vertical-relative:paragraph;z-index:-15777280" id="docshape2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Wage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hour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BodyText"/>
        <w:spacing w:line="266" w:lineRule="auto" w:before="195"/>
        <w:ind w:left="349" w:right="3149"/>
      </w:pPr>
      <w:r>
        <w:rPr/>
        <w:br w:type="column"/>
      </w:r>
      <w:r>
        <w:rPr>
          <w:w w:val="110"/>
        </w:rPr>
        <w:t>HR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GRAYSON LOGISTICS, TAMPA, FL JULY 2016 </w:t>
      </w:r>
      <w:r>
        <w:rPr>
          <w:w w:val="130"/>
        </w:rPr>
        <w:t>– </w:t>
      </w:r>
      <w:r>
        <w:rPr>
          <w:w w:val="110"/>
        </w:rPr>
        <w:t>APRIL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60" w:bottom="280" w:left="283" w:right="283"/>
          <w:cols w:num="2" w:equalWidth="0">
            <w:col w:w="3148" w:space="237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4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124764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823943pt;width:6.0pt;height:3.75pt;mso-position-horizontal-relative:page;mso-position-vertical-relative:paragraph;z-index:-15776768" id="docshape3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Timekeeping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90960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2214pt;width:6.0pt;height:3.75pt;mso-position-horizontal-relative:page;mso-position-vertical-relative:paragraph;z-index:-15776256" id="docshape4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Payroll</w:t>
      </w:r>
      <w:r>
        <w:rPr>
          <w:spacing w:val="19"/>
          <w:sz w:val="18"/>
        </w:rPr>
        <w:t> </w:t>
      </w:r>
      <w:r>
        <w:rPr>
          <w:sz w:val="18"/>
        </w:rPr>
        <w:t>tax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86197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7228pt;width:6.0pt;height:3.75pt;mso-position-horizontal-relative:page;mso-position-vertical-relative:paragraph;z-index:-15775744" id="docshape5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Benefits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deductions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spacing w:val="2"/>
          <w:position w:val="1"/>
          <w:sz w:val="18"/>
        </w:rPr>
        <w:t>Supported</w:t>
      </w:r>
      <w:r>
        <w:rPr>
          <w:spacing w:val="48"/>
          <w:position w:val="1"/>
          <w:sz w:val="18"/>
        </w:rPr>
        <w:t> </w:t>
      </w:r>
      <w:r>
        <w:rPr>
          <w:spacing w:val="2"/>
          <w:position w:val="1"/>
          <w:sz w:val="18"/>
        </w:rPr>
        <w:t>payroll</w:t>
      </w:r>
      <w:r>
        <w:rPr>
          <w:spacing w:val="38"/>
          <w:position w:val="1"/>
          <w:sz w:val="18"/>
        </w:rPr>
        <w:t> </w:t>
      </w:r>
      <w:r>
        <w:rPr>
          <w:spacing w:val="2"/>
          <w:position w:val="1"/>
          <w:sz w:val="18"/>
        </w:rPr>
        <w:t>team</w:t>
      </w:r>
      <w:r>
        <w:rPr>
          <w:spacing w:val="48"/>
          <w:position w:val="1"/>
          <w:sz w:val="18"/>
        </w:rPr>
        <w:t> </w:t>
      </w:r>
      <w:r>
        <w:rPr>
          <w:spacing w:val="2"/>
          <w:position w:val="1"/>
          <w:sz w:val="18"/>
        </w:rPr>
        <w:t>during</w:t>
      </w:r>
      <w:r>
        <w:rPr>
          <w:spacing w:val="48"/>
          <w:position w:val="1"/>
          <w:sz w:val="18"/>
        </w:rPr>
        <w:t> </w:t>
      </w:r>
      <w:r>
        <w:rPr>
          <w:spacing w:val="2"/>
          <w:position w:val="1"/>
          <w:sz w:val="18"/>
        </w:rPr>
        <w:t>audits</w:t>
      </w:r>
      <w:r>
        <w:rPr>
          <w:spacing w:val="49"/>
          <w:position w:val="1"/>
          <w:sz w:val="18"/>
        </w:rPr>
        <w:t> </w:t>
      </w:r>
      <w:r>
        <w:rPr>
          <w:spacing w:val="2"/>
          <w:position w:val="1"/>
          <w:sz w:val="18"/>
        </w:rPr>
        <w:t>and</w:t>
      </w:r>
      <w:r>
        <w:rPr>
          <w:spacing w:val="48"/>
          <w:position w:val="1"/>
          <w:sz w:val="18"/>
        </w:rPr>
        <w:t> </w:t>
      </w:r>
      <w:r>
        <w:rPr>
          <w:spacing w:val="2"/>
          <w:position w:val="1"/>
          <w:sz w:val="18"/>
        </w:rPr>
        <w:t>quarter-end</w:t>
      </w:r>
      <w:r>
        <w:rPr>
          <w:spacing w:val="48"/>
          <w:position w:val="1"/>
          <w:sz w:val="18"/>
        </w:rPr>
        <w:t> </w:t>
      </w:r>
      <w:r>
        <w:rPr>
          <w:spacing w:val="-2"/>
          <w:position w:val="1"/>
          <w:sz w:val="18"/>
        </w:rPr>
        <w:t>reviews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Maintained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employee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records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supported</w:t>
      </w:r>
      <w:r>
        <w:rPr>
          <w:spacing w:val="6"/>
          <w:w w:val="110"/>
          <w:sz w:val="18"/>
        </w:rPr>
        <w:t> </w:t>
      </w:r>
      <w:r>
        <w:rPr>
          <w:spacing w:val="-2"/>
          <w:w w:val="110"/>
          <w:sz w:val="18"/>
        </w:rPr>
        <w:t>onboarding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60" w:bottom="280" w:left="283" w:right="283"/>
          <w:cols w:num="2" w:equalWidth="0">
            <w:col w:w="2631" w:space="996"/>
            <w:col w:w="7727"/>
          </w:cols>
        </w:sectPr>
      </w:pPr>
    </w:p>
    <w:p>
      <w:pPr>
        <w:pStyle w:val="Heading2"/>
        <w:spacing w:before="2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8401049"/>
                            <a:ext cx="5172710" cy="2303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303780">
                                <a:moveTo>
                                  <a:pt x="0" y="2303526"/>
                                </a:moveTo>
                                <a:lnTo>
                                  <a:pt x="5172110" y="23035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03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724149"/>
                            <a:ext cx="516826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76900">
                                <a:moveTo>
                                  <a:pt x="5167883" y="5676899"/>
                                </a:moveTo>
                                <a:lnTo>
                                  <a:pt x="0" y="56768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7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819524"/>
                            <a:ext cx="76200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390775">
                                <a:moveTo>
                                  <a:pt x="76200" y="2343150"/>
                                </a:moveTo>
                                <a:lnTo>
                                  <a:pt x="0" y="2343150"/>
                                </a:lnTo>
                                <a:lnTo>
                                  <a:pt x="0" y="2390775"/>
                                </a:lnTo>
                                <a:lnTo>
                                  <a:pt x="76200" y="2390775"/>
                                </a:lnTo>
                                <a:lnTo>
                                  <a:pt x="76200" y="2343150"/>
                                </a:lnTo>
                                <a:close/>
                              </a:path>
                              <a:path w="76200" h="2390775">
                                <a:moveTo>
                                  <a:pt x="76200" y="2133600"/>
                                </a:moveTo>
                                <a:lnTo>
                                  <a:pt x="0" y="2133600"/>
                                </a:lnTo>
                                <a:lnTo>
                                  <a:pt x="0" y="2181225"/>
                                </a:lnTo>
                                <a:lnTo>
                                  <a:pt x="76200" y="2181225"/>
                                </a:lnTo>
                                <a:lnTo>
                                  <a:pt x="76200" y="2133600"/>
                                </a:lnTo>
                                <a:close/>
                              </a:path>
                              <a:path w="76200" h="2390775">
                                <a:moveTo>
                                  <a:pt x="76200" y="1381125"/>
                                </a:moveTo>
                                <a:lnTo>
                                  <a:pt x="0" y="1381125"/>
                                </a:lnTo>
                                <a:lnTo>
                                  <a:pt x="0" y="1428750"/>
                                </a:lnTo>
                                <a:lnTo>
                                  <a:pt x="76200" y="1428750"/>
                                </a:lnTo>
                                <a:lnTo>
                                  <a:pt x="76200" y="1381125"/>
                                </a:lnTo>
                                <a:close/>
                              </a:path>
                              <a:path w="76200" h="2390775">
                                <a:moveTo>
                                  <a:pt x="76200" y="1171575"/>
                                </a:moveTo>
                                <a:lnTo>
                                  <a:pt x="0" y="1171575"/>
                                </a:lnTo>
                                <a:lnTo>
                                  <a:pt x="0" y="1219200"/>
                                </a:lnTo>
                                <a:lnTo>
                                  <a:pt x="76200" y="1219200"/>
                                </a:lnTo>
                                <a:lnTo>
                                  <a:pt x="76200" y="1171575"/>
                                </a:lnTo>
                                <a:close/>
                              </a:path>
                              <a:path w="76200" h="2390775">
                                <a:moveTo>
                                  <a:pt x="76200" y="419100"/>
                                </a:moveTo>
                                <a:lnTo>
                                  <a:pt x="0" y="419100"/>
                                </a:lnTo>
                                <a:lnTo>
                                  <a:pt x="0" y="466725"/>
                                </a:lnTo>
                                <a:lnTo>
                                  <a:pt x="76200" y="466725"/>
                                </a:lnTo>
                                <a:lnTo>
                                  <a:pt x="76200" y="419100"/>
                                </a:lnTo>
                                <a:close/>
                              </a:path>
                              <a:path w="76200" h="2390775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23907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6" coordorigin="0,0" coordsize="11919,16858">
                <v:rect style="position:absolute;left:3773;top:13230;width:8146;height:3628" id="docshape7" filled="true" fillcolor="#789c2f" stroked="false">
                  <v:fill opacity="32899f" type="solid"/>
                </v:rect>
                <v:rect style="position:absolute;left:0;top:0;width:11919;height:4290" id="docshape8" filled="true" fillcolor="#424242" stroked="false">
                  <v:fill type="solid"/>
                </v:rect>
                <v:rect style="position:absolute;left:3780;top:4290;width:8139;height:8940" id="docshape9" filled="true" fillcolor="#789c2f" stroked="false">
                  <v:fill opacity="32899f" type="solid"/>
                </v:rect>
                <v:shape style="position:absolute;left:4259;top:6015;width:120;height:3765" id="docshape10" coordorigin="4260,6015" coordsize="120,3765" path="m4380,9705l4260,9705,4260,9780,4380,9780,4380,9705xm4380,9375l4260,9375,4260,9450,4380,9450,4380,9375xm4380,8190l4260,8190,4260,8265,4380,8265,4380,8190xm4380,7860l4260,7860,4260,7935,4380,7935,4380,7860xm4380,6675l4260,6675,4260,6750,4380,6750,4380,6675xm4380,6345l4260,6345,4260,6420,4380,6420,4380,6345xm4380,6015l4260,6015,4260,6090,4380,6090,4380,6015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89C2F"/>
          <w:spacing w:val="-2"/>
          <w:w w:val="110"/>
        </w:rPr>
        <w:t>Education</w:t>
      </w:r>
    </w:p>
    <w:p>
      <w:pPr>
        <w:pStyle w:val="BodyText"/>
        <w:spacing w:before="46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871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Bachelor of Science in </w:t>
      </w:r>
      <w:r>
        <w:rPr>
          <w:spacing w:val="-2"/>
          <w:w w:val="105"/>
          <w:sz w:val="18"/>
        </w:rPr>
        <w:t>Accounting</w:t>
      </w:r>
    </w:p>
    <w:p>
      <w:pPr>
        <w:pStyle w:val="BodyText"/>
        <w:spacing w:before="53"/>
      </w:pPr>
    </w:p>
    <w:p>
      <w:pPr>
        <w:pStyle w:val="BodyText"/>
        <w:spacing w:line="259" w:lineRule="auto"/>
        <w:ind w:left="646" w:right="7839"/>
      </w:pPr>
      <w:r>
        <w:rPr/>
        <w:t>University of South Florida </w:t>
      </w:r>
      <w:r>
        <w:rPr>
          <w:w w:val="85"/>
        </w:rPr>
        <w:t>| </w:t>
      </w:r>
      <w:r>
        <w:rPr/>
        <w:t>Tampa, FL </w:t>
      </w:r>
      <w:r>
        <w:rPr>
          <w:w w:val="85"/>
        </w:rPr>
        <w:t>| </w:t>
      </w:r>
      <w:r>
        <w:rPr/>
        <w:t>2016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22" w:lineRule="exact"/>
      <w:ind w:left="11" w:right="8"/>
      <w:jc w:val="center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8"/>
      <w:ind w:left="51"/>
      <w:outlineLvl w:val="2"/>
    </w:pPr>
    <w:rPr>
      <w:rFonts w:ascii="Microsoft Sans Serif" w:hAnsi="Microsoft Sans Serif" w:eastAsia="Microsoft Sans Serif" w:cs="Microsoft Sans Serif"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2026-02-12T07:13:49Z</dcterms:created>
  <dcterms:modified xsi:type="dcterms:W3CDTF">2026-02-12T07:13:49Z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