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Mark</w:t>
      </w:r>
      <w:r>
        <w:rPr>
          <w:rFonts w:ascii="Calibri"/>
          <w:b/>
          <w:color w:val="FFFFFF"/>
          <w:spacing w:val="-18"/>
          <w:w w:val="125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Evans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2"/>
          <w:w w:val="125"/>
          <w:sz w:val="15"/>
        </w:rPr>
        <w:t>Psychiatric</w:t>
      </w:r>
      <w:r>
        <w:rPr>
          <w:rFonts w:ascii="Calibri"/>
          <w:b/>
          <w:color w:val="FFFFFF"/>
          <w:spacing w:val="53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Registered</w:t>
      </w:r>
      <w:r>
        <w:rPr>
          <w:rFonts w:ascii="Calibri"/>
          <w:b/>
          <w:color w:val="FFFFFF"/>
          <w:spacing w:val="53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Nurse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Psychiatric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Registered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Mental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4"/>
          <w:w w:val="105"/>
        </w:rPr>
        <w:t>Care</w:t>
      </w:r>
    </w:p>
    <w:p>
      <w:pPr>
        <w:pStyle w:val="BodyText"/>
        <w:spacing w:line="266" w:lineRule="auto" w:before="136"/>
        <w:ind w:left="4415" w:right="141"/>
      </w:pPr>
      <w:r>
        <w:rPr>
          <w:color w:val="FFFFFF"/>
        </w:rPr>
        <w:t>Compassionate</w:t>
      </w:r>
      <w:r>
        <w:rPr>
          <w:color w:val="FFFFFF"/>
          <w:spacing w:val="35"/>
        </w:rPr>
        <w:t> </w:t>
      </w:r>
      <w:r>
        <w:rPr>
          <w:color w:val="FFFFFF"/>
        </w:rPr>
        <w:t>psychiatric</w:t>
      </w:r>
      <w:r>
        <w:rPr>
          <w:color w:val="FFFFFF"/>
          <w:spacing w:val="35"/>
        </w:rPr>
        <w:t> </w:t>
      </w:r>
      <w:r>
        <w:rPr>
          <w:color w:val="FFFFFF"/>
        </w:rPr>
        <w:t>RN</w:t>
      </w:r>
      <w:r>
        <w:rPr>
          <w:color w:val="FFFFFF"/>
          <w:spacing w:val="23"/>
        </w:rPr>
        <w:t> </w:t>
      </w:r>
      <w:r>
        <w:rPr>
          <w:color w:val="FFFFFF"/>
        </w:rPr>
        <w:t>with</w:t>
      </w:r>
      <w:r>
        <w:rPr>
          <w:color w:val="FFFFFF"/>
          <w:spacing w:val="35"/>
        </w:rPr>
        <w:t> </w:t>
      </w:r>
      <w:r>
        <w:rPr>
          <w:color w:val="FFFFFF"/>
        </w:rPr>
        <w:t>extensive</w:t>
      </w:r>
      <w:r>
        <w:rPr>
          <w:color w:val="FFFFFF"/>
          <w:spacing w:val="35"/>
        </w:rPr>
        <w:t> </w:t>
      </w:r>
      <w:r>
        <w:rPr>
          <w:color w:val="FFFFFF"/>
        </w:rPr>
        <w:t>experience</w:t>
      </w:r>
      <w:r>
        <w:rPr>
          <w:color w:val="FFFFFF"/>
          <w:spacing w:val="35"/>
        </w:rPr>
        <w:t> </w:t>
      </w:r>
      <w:r>
        <w:rPr>
          <w:color w:val="FFFFFF"/>
        </w:rPr>
        <w:t>in</w:t>
      </w:r>
      <w:r>
        <w:rPr>
          <w:color w:val="FFFFFF"/>
          <w:spacing w:val="35"/>
        </w:rPr>
        <w:t> </w:t>
      </w:r>
      <w:r>
        <w:rPr>
          <w:color w:val="FFFFFF"/>
        </w:rPr>
        <w:t>inpatient</w:t>
      </w:r>
      <w:r>
        <w:rPr>
          <w:color w:val="FFFFFF"/>
          <w:spacing w:val="35"/>
        </w:rPr>
        <w:t> </w:t>
      </w:r>
      <w:r>
        <w:rPr>
          <w:color w:val="FFFFFF"/>
        </w:rPr>
        <w:t>and outpatient mental health care. Skilled in crisis intervention, medication</w:t>
      </w:r>
      <w:r>
        <w:rPr>
          <w:color w:val="FFFFFF"/>
          <w:spacing w:val="80"/>
        </w:rPr>
        <w:t> </w:t>
      </w:r>
      <w:r>
        <w:rPr>
          <w:color w:val="FFFFFF"/>
        </w:rPr>
        <w:t>management,</w:t>
      </w:r>
      <w:r>
        <w:rPr>
          <w:color w:val="FFFFFF"/>
          <w:spacing w:val="35"/>
        </w:rPr>
        <w:t> </w:t>
      </w:r>
      <w:r>
        <w:rPr>
          <w:color w:val="FFFFFF"/>
        </w:rPr>
        <w:t>and</w:t>
      </w:r>
      <w:r>
        <w:rPr>
          <w:color w:val="FFFFFF"/>
          <w:spacing w:val="35"/>
        </w:rPr>
        <w:t> </w:t>
      </w:r>
      <w:r>
        <w:rPr>
          <w:color w:val="FFFFFF"/>
        </w:rPr>
        <w:t>patient</w:t>
      </w:r>
      <w:r>
        <w:rPr>
          <w:color w:val="FFFFFF"/>
          <w:spacing w:val="35"/>
        </w:rPr>
        <w:t> </w:t>
      </w:r>
      <w:r>
        <w:rPr>
          <w:color w:val="FFFFFF"/>
        </w:rPr>
        <w:t>counseling.</w:t>
      </w:r>
      <w:r>
        <w:rPr>
          <w:color w:val="FFFFFF"/>
          <w:spacing w:val="35"/>
        </w:rPr>
        <w:t> </w:t>
      </w:r>
      <w:r>
        <w:rPr>
          <w:color w:val="FFFFFF"/>
        </w:rPr>
        <w:t>Dedicated</w:t>
      </w:r>
      <w:r>
        <w:rPr>
          <w:color w:val="FFFFFF"/>
          <w:spacing w:val="35"/>
        </w:rPr>
        <w:t> </w:t>
      </w:r>
      <w:r>
        <w:rPr>
          <w:color w:val="FFFFFF"/>
        </w:rPr>
        <w:t>to</w:t>
      </w:r>
      <w:r>
        <w:rPr>
          <w:color w:val="FFFFFF"/>
          <w:spacing w:val="35"/>
        </w:rPr>
        <w:t> </w:t>
      </w:r>
      <w:r>
        <w:rPr>
          <w:color w:val="FFFFFF"/>
        </w:rPr>
        <w:t>providing</w:t>
      </w:r>
      <w:r>
        <w:rPr>
          <w:color w:val="FFFFFF"/>
          <w:spacing w:val="35"/>
        </w:rPr>
        <w:t> </w:t>
      </w:r>
      <w:r>
        <w:rPr>
          <w:color w:val="FFFFFF"/>
        </w:rPr>
        <w:t>holistic</w:t>
      </w:r>
      <w:r>
        <w:rPr>
          <w:color w:val="FFFFFF"/>
          <w:spacing w:val="35"/>
        </w:rPr>
        <w:t> </w:t>
      </w:r>
      <w:r>
        <w:rPr>
          <w:color w:val="FFFFFF"/>
        </w:rPr>
        <w:t>mental health treatment and collaborating with multidisciplinary teams to support patient </w:t>
      </w:r>
      <w:r>
        <w:rPr>
          <w:color w:val="FFFFFF"/>
          <w:spacing w:val="-2"/>
        </w:rPr>
        <w:t>recovery.</w:t>
      </w: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72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24150">
                                <a:moveTo>
                                  <a:pt x="7568183" y="2724149"/>
                                </a:moveTo>
                                <a:lnTo>
                                  <a:pt x="0" y="2724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2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724150"/>
                            <a:ext cx="4758690" cy="721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7219950">
                                <a:moveTo>
                                  <a:pt x="4758308" y="7219949"/>
                                </a:moveTo>
                                <a:lnTo>
                                  <a:pt x="0" y="72199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7219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4095749"/>
                            <a:ext cx="219075" cy="537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5372100">
                                <a:moveTo>
                                  <a:pt x="47625" y="5344934"/>
                                </a:moveTo>
                                <a:lnTo>
                                  <a:pt x="27165" y="5324475"/>
                                </a:lnTo>
                                <a:lnTo>
                                  <a:pt x="20472" y="5324475"/>
                                </a:lnTo>
                                <a:lnTo>
                                  <a:pt x="0" y="5344934"/>
                                </a:lnTo>
                                <a:lnTo>
                                  <a:pt x="0" y="5348516"/>
                                </a:lnTo>
                                <a:lnTo>
                                  <a:pt x="0" y="5351640"/>
                                </a:lnTo>
                                <a:lnTo>
                                  <a:pt x="20472" y="5372100"/>
                                </a:lnTo>
                                <a:lnTo>
                                  <a:pt x="27165" y="5372100"/>
                                </a:lnTo>
                                <a:lnTo>
                                  <a:pt x="47625" y="5351640"/>
                                </a:lnTo>
                                <a:lnTo>
                                  <a:pt x="47625" y="5344934"/>
                                </a:lnTo>
                                <a:close/>
                              </a:path>
                              <a:path w="219075" h="5372100">
                                <a:moveTo>
                                  <a:pt x="47625" y="4982984"/>
                                </a:moveTo>
                                <a:lnTo>
                                  <a:pt x="27165" y="4962525"/>
                                </a:lnTo>
                                <a:lnTo>
                                  <a:pt x="20472" y="4962525"/>
                                </a:lnTo>
                                <a:lnTo>
                                  <a:pt x="0" y="4982984"/>
                                </a:lnTo>
                                <a:lnTo>
                                  <a:pt x="0" y="4986566"/>
                                </a:lnTo>
                                <a:lnTo>
                                  <a:pt x="0" y="4989690"/>
                                </a:lnTo>
                                <a:lnTo>
                                  <a:pt x="20472" y="5010150"/>
                                </a:lnTo>
                                <a:lnTo>
                                  <a:pt x="27165" y="5010150"/>
                                </a:lnTo>
                                <a:lnTo>
                                  <a:pt x="47625" y="4989690"/>
                                </a:lnTo>
                                <a:lnTo>
                                  <a:pt x="47625" y="4982984"/>
                                </a:lnTo>
                                <a:close/>
                              </a:path>
                              <a:path w="219075" h="5372100">
                                <a:moveTo>
                                  <a:pt x="47625" y="4630572"/>
                                </a:moveTo>
                                <a:lnTo>
                                  <a:pt x="27165" y="4610100"/>
                                </a:lnTo>
                                <a:lnTo>
                                  <a:pt x="20472" y="4610100"/>
                                </a:lnTo>
                                <a:lnTo>
                                  <a:pt x="0" y="4630572"/>
                                </a:lnTo>
                                <a:lnTo>
                                  <a:pt x="0" y="4634141"/>
                                </a:lnTo>
                                <a:lnTo>
                                  <a:pt x="0" y="4637265"/>
                                </a:lnTo>
                                <a:lnTo>
                                  <a:pt x="20472" y="4657725"/>
                                </a:lnTo>
                                <a:lnTo>
                                  <a:pt x="27165" y="4657725"/>
                                </a:lnTo>
                                <a:lnTo>
                                  <a:pt x="47625" y="4637265"/>
                                </a:lnTo>
                                <a:lnTo>
                                  <a:pt x="47625" y="4630572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3706647"/>
                                </a:moveTo>
                                <a:lnTo>
                                  <a:pt x="198615" y="3686175"/>
                                </a:lnTo>
                                <a:lnTo>
                                  <a:pt x="191922" y="3686175"/>
                                </a:lnTo>
                                <a:lnTo>
                                  <a:pt x="171450" y="3706647"/>
                                </a:lnTo>
                                <a:lnTo>
                                  <a:pt x="171450" y="3710216"/>
                                </a:lnTo>
                                <a:lnTo>
                                  <a:pt x="171450" y="3713340"/>
                                </a:lnTo>
                                <a:lnTo>
                                  <a:pt x="191922" y="3733800"/>
                                </a:lnTo>
                                <a:lnTo>
                                  <a:pt x="198615" y="3733800"/>
                                </a:lnTo>
                                <a:lnTo>
                                  <a:pt x="219075" y="3713340"/>
                                </a:lnTo>
                                <a:lnTo>
                                  <a:pt x="219075" y="3706647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3354222"/>
                                </a:moveTo>
                                <a:lnTo>
                                  <a:pt x="198615" y="3333750"/>
                                </a:lnTo>
                                <a:lnTo>
                                  <a:pt x="191922" y="3333750"/>
                                </a:lnTo>
                                <a:lnTo>
                                  <a:pt x="171450" y="3354222"/>
                                </a:lnTo>
                                <a:lnTo>
                                  <a:pt x="171450" y="3357791"/>
                                </a:lnTo>
                                <a:lnTo>
                                  <a:pt x="171450" y="3360915"/>
                                </a:lnTo>
                                <a:lnTo>
                                  <a:pt x="191922" y="3381375"/>
                                </a:lnTo>
                                <a:lnTo>
                                  <a:pt x="198615" y="3381375"/>
                                </a:lnTo>
                                <a:lnTo>
                                  <a:pt x="219075" y="3360915"/>
                                </a:lnTo>
                                <a:lnTo>
                                  <a:pt x="219075" y="3354222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2997860"/>
                                </a:moveTo>
                                <a:lnTo>
                                  <a:pt x="202552" y="2981325"/>
                                </a:lnTo>
                                <a:lnTo>
                                  <a:pt x="187985" y="2981325"/>
                                </a:lnTo>
                                <a:lnTo>
                                  <a:pt x="171450" y="2997860"/>
                                </a:lnTo>
                                <a:lnTo>
                                  <a:pt x="171450" y="3000375"/>
                                </a:lnTo>
                                <a:lnTo>
                                  <a:pt x="171450" y="3002902"/>
                                </a:lnTo>
                                <a:lnTo>
                                  <a:pt x="187985" y="3019425"/>
                                </a:lnTo>
                                <a:lnTo>
                                  <a:pt x="202552" y="3019425"/>
                                </a:lnTo>
                                <a:lnTo>
                                  <a:pt x="219075" y="3002902"/>
                                </a:lnTo>
                                <a:lnTo>
                                  <a:pt x="219075" y="2997860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1592097"/>
                                </a:moveTo>
                                <a:lnTo>
                                  <a:pt x="198615" y="157162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71450" y="1592097"/>
                                </a:lnTo>
                                <a:lnTo>
                                  <a:pt x="171450" y="1595666"/>
                                </a:lnTo>
                                <a:lnTo>
                                  <a:pt x="171450" y="159879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98615" y="1619250"/>
                                </a:lnTo>
                                <a:lnTo>
                                  <a:pt x="219075" y="1598790"/>
                                </a:lnTo>
                                <a:lnTo>
                                  <a:pt x="219075" y="1592097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877722"/>
                                </a:moveTo>
                                <a:lnTo>
                                  <a:pt x="198615" y="857250"/>
                                </a:lnTo>
                                <a:lnTo>
                                  <a:pt x="191922" y="857250"/>
                                </a:lnTo>
                                <a:lnTo>
                                  <a:pt x="171450" y="877722"/>
                                </a:lnTo>
                                <a:lnTo>
                                  <a:pt x="171450" y="881291"/>
                                </a:lnTo>
                                <a:lnTo>
                                  <a:pt x="171450" y="884415"/>
                                </a:lnTo>
                                <a:lnTo>
                                  <a:pt x="191922" y="904875"/>
                                </a:lnTo>
                                <a:lnTo>
                                  <a:pt x="198615" y="904875"/>
                                </a:lnTo>
                                <a:lnTo>
                                  <a:pt x="219075" y="884415"/>
                                </a:lnTo>
                                <a:lnTo>
                                  <a:pt x="219075" y="877722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525297"/>
                                </a:moveTo>
                                <a:lnTo>
                                  <a:pt x="198615" y="504825"/>
                                </a:lnTo>
                                <a:lnTo>
                                  <a:pt x="191922" y="504825"/>
                                </a:lnTo>
                                <a:lnTo>
                                  <a:pt x="171450" y="525297"/>
                                </a:lnTo>
                                <a:lnTo>
                                  <a:pt x="171450" y="528866"/>
                                </a:lnTo>
                                <a:lnTo>
                                  <a:pt x="171450" y="531990"/>
                                </a:lnTo>
                                <a:lnTo>
                                  <a:pt x="191922" y="552450"/>
                                </a:lnTo>
                                <a:lnTo>
                                  <a:pt x="198615" y="552450"/>
                                </a:lnTo>
                                <a:lnTo>
                                  <a:pt x="219075" y="531990"/>
                                </a:lnTo>
                                <a:lnTo>
                                  <a:pt x="219075" y="525297"/>
                                </a:lnTo>
                                <a:close/>
                              </a:path>
                              <a:path w="219075" h="53721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09899"/>
                            <a:ext cx="2809875" cy="438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381500">
                                <a:moveTo>
                                  <a:pt x="2809862" y="4162425"/>
                                </a:moveTo>
                                <a:lnTo>
                                  <a:pt x="0" y="4162425"/>
                                </a:lnTo>
                                <a:lnTo>
                                  <a:pt x="0" y="4381500"/>
                                </a:lnTo>
                                <a:lnTo>
                                  <a:pt x="2809862" y="4381500"/>
                                </a:lnTo>
                                <a:lnTo>
                                  <a:pt x="2809862" y="4162425"/>
                                </a:lnTo>
                                <a:close/>
                              </a:path>
                              <a:path w="2809875" h="4381500">
                                <a:moveTo>
                                  <a:pt x="2809862" y="1504950"/>
                                </a:moveTo>
                                <a:lnTo>
                                  <a:pt x="0" y="1504950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504950"/>
                                </a:lnTo>
                                <a:close/>
                              </a:path>
                              <a:path w="2809875" h="4381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188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90" id="docshape3" filled="true" fillcolor="#24560f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4290;width:7494;height:11370" id="docshape5" filled="true" fillcolor="#f5f5f5" stroked="false">
                  <v:fill type="solid"/>
                </v:rect>
                <v:shape style="position:absolute;left:4664;top:6450;width:345;height:8460" id="docshape6" coordorigin="4665,6450" coordsize="345,8460" path="m4740,14867l4739,14862,4735,14853,4733,14849,4726,14842,4722,14840,4713,14836,4708,14835,4697,14835,4692,14836,4683,14840,4679,14842,4672,14849,4670,14853,4666,14862,4665,14867,4665,14873,4665,14878,4666,14883,4670,14892,4672,14896,4679,14903,4683,14905,4692,14909,4697,14910,4708,14910,4713,14909,4722,14905,4726,14903,4733,14896,4735,14892,4739,14883,4740,14878,4740,14867xm4740,14297l4739,14292,4735,14283,4733,14279,4726,14272,4722,14270,4713,14266,4708,14265,4697,14265,4692,14266,4683,14270,4679,14272,4672,14279,4670,14283,4666,14292,4665,14297,4665,14303,4665,14308,4666,14313,4670,14322,4672,14326,4679,14333,4683,14335,4692,14339,4697,14340,4708,14340,4713,14339,4722,14335,4726,14333,4733,14326,4735,14322,4739,14313,4740,14308,4740,14297xm4740,13742l4739,13737,4735,13728,4733,13724,4726,13717,4722,13715,4713,13711,4708,13710,4697,13710,4692,13711,4683,13715,4679,13717,4672,13724,4670,13728,4666,13737,4665,13742,4665,13748,4665,13753,4666,13758,4670,13767,4672,13771,4679,13778,4683,13780,4692,13784,4697,13785,4708,13785,4713,13784,4722,13780,4726,13778,4733,13771,4735,13767,4739,13758,4740,13753,4740,13742xm5010,12287l5009,12282,5005,12273,5003,12269,4996,12262,4992,12260,4983,12256,4978,12255,4967,12255,4962,12256,4953,12260,4949,12262,4942,12269,4940,12273,4936,12282,4935,12287,4935,12293,4935,12298,4936,12303,4940,12312,4942,12316,4949,12323,4953,12325,4962,12329,4967,12330,4978,12330,4983,12329,4992,12325,4996,12323,5003,12316,5005,12312,5009,12303,5010,12298,5010,12287xm5010,11732l5009,11727,5005,11718,5003,11714,4996,11707,4992,11705,4983,11701,4978,11700,4967,11700,4962,11701,4953,11705,4949,11707,4942,11714,4940,11718,4936,11727,4935,11732,4935,11738,4935,11743,4936,11748,4940,11757,4942,11761,4949,11768,4953,11770,4962,11774,4967,11775,4978,11775,4983,11774,4992,11770,4996,11768,5003,11761,5005,11757,5009,11748,5010,11743,5010,11732xm5010,11171l5009,11167,5006,11160,5004,11157,4998,11151,4995,11149,4988,11146,4984,11145,4961,11145,4957,11146,4950,11149,4947,11151,4941,11157,4939,11160,4936,11167,4935,11171,4935,11175,4935,11179,4936,11183,4939,11190,4941,11193,4947,11199,4950,11201,4957,11204,4961,11205,4984,11205,4988,11204,4995,11201,4998,11199,5004,11193,5006,11190,5009,11183,5010,11179,5010,11171xm5010,10607l5009,10602,5005,10593,5003,10589,4996,10582,4992,10580,4983,10576,4978,10575,4967,10575,4962,10576,4953,10580,4949,10582,4942,10589,4940,10593,4936,10602,4935,10607,4935,10613,4935,10618,4936,10623,4940,10632,4942,10636,4949,10643,4953,10645,4962,10649,4967,10650,4978,10650,4983,10649,4992,10645,4996,10643,5003,10636,5005,10632,5009,10623,5010,10618,5010,10607xm5010,8957l5009,8952,5005,8943,5003,8939,4996,8932,4992,8930,4983,8926,4978,8925,4967,8925,4962,8926,4953,8930,4949,8932,4942,8939,4940,8943,4936,8952,4935,8957,4935,8963,4935,8968,4936,8973,4940,8982,4942,8986,4949,8993,4953,8995,4962,8999,4967,9000,4978,9000,4983,8999,4992,8995,4996,8993,5003,8986,5005,8982,5009,8973,5010,8968,5010,8957xm5010,8387l5009,8382,5005,8373,5003,8369,4996,8362,4992,8360,4983,8356,4978,8355,4967,8355,4962,8356,4953,8360,4949,8362,4942,8369,4940,8373,4936,8382,4935,8387,4935,8393,4935,8398,4936,8403,4940,8412,4942,8416,4949,8423,4953,8425,4962,8429,4967,8430,4978,8430,4983,8429,4992,8425,4996,8423,5003,8416,5005,8412,5009,8403,5010,8398,5010,8387xm5010,7832l5009,7827,5005,7818,5003,7814,4996,7807,4992,7805,4983,7801,4978,7800,4967,7800,4962,7801,4953,7805,4949,7807,4942,7814,4940,7818,4936,7827,4935,7832,4935,7838,4935,7843,4936,7848,4940,7857,4942,7861,4949,7868,4953,7870,4962,7874,4967,7875,4978,7875,4983,7874,4992,7870,4996,7868,5003,7861,5005,7857,5009,7848,5010,7843,5010,7832xm5010,7277l5009,7272,5005,7263,5003,7259,4996,7252,4992,7250,4983,7246,4978,7245,4967,7245,4962,7246,4953,7250,4949,7252,4942,7259,4940,7263,4936,7272,4935,7277,4935,7283,4935,7288,4936,7293,4940,7302,4942,7306,4949,7313,4953,7315,4962,7319,4967,7320,4978,7320,4983,7319,4992,7315,4996,7313,5003,7306,5005,7302,5009,7293,5010,7288,5010,7277xm5010,6482l5009,6477,5005,6468,5003,6464,4996,6457,4992,6455,4983,6451,4978,6450,4967,6450,4962,6451,4953,6455,4949,6457,4942,6464,4940,6468,4936,6477,4935,6482,4935,6488,4935,6493,4936,6498,4940,6507,4942,6511,4949,6518,4953,6520,4962,6524,4967,6525,4978,6525,4983,6524,4992,6520,4996,6518,5003,6511,5005,6507,5009,6498,5010,6493,5010,6482xe" filled="true" fillcolor="#000000" stroked="false">
                  <v:path arrowok="t"/>
                  <v:fill type="solid"/>
                </v:shape>
                <v:shape style="position:absolute;left:0;top:4740;width:4425;height:6900" id="docshape7" coordorigin="0,4740" coordsize="4425,6900" path="m4425,11295l0,11295,0,11640,4425,11640,4425,11295xm4425,7110l0,7110,0,7440,4425,7440,4425,7110xm4425,4740l0,4740,0,5085,4425,5085,4425,474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4560F"/>
          <w:w w:val="130"/>
          <w:sz w:val="41"/>
        </w:rPr>
        <w:t>P</w:t>
      </w:r>
      <w:r>
        <w:rPr>
          <w:color w:val="24560F"/>
          <w:w w:val="130"/>
        </w:rPr>
        <w:t>ERSONAL</w:t>
      </w:r>
      <w:r>
        <w:rPr>
          <w:color w:val="24560F"/>
          <w:spacing w:val="21"/>
          <w:w w:val="130"/>
        </w:rPr>
        <w:t> </w:t>
      </w:r>
      <w:r>
        <w:rPr>
          <w:color w:val="24560F"/>
          <w:spacing w:val="-2"/>
          <w:w w:val="130"/>
        </w:rPr>
        <w:t>INFORMATION</w:t>
      </w:r>
    </w:p>
    <w:p>
      <w:pPr>
        <w:pStyle w:val="BodyText"/>
        <w:spacing w:before="146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456-7890</w:t>
      </w:r>
    </w:p>
    <w:p>
      <w:pPr>
        <w:pStyle w:val="BodyText"/>
        <w:spacing w:line="340" w:lineRule="auto" w:before="119"/>
        <w:ind w:left="430" w:right="679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w w:val="105"/>
          </w:rPr>
          <w:t>mark.evans@email.com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</w:rPr>
        <w:t> </w:t>
      </w:r>
      <w:r>
        <w:rPr>
          <w:w w:val="105"/>
        </w:rPr>
        <w:t>San Diego, CA 92101</w:t>
      </w:r>
    </w:p>
    <w:p>
      <w:pPr>
        <w:pStyle w:val="Heading1"/>
        <w:spacing w:before="122"/>
      </w:pPr>
      <w:r>
        <w:rPr>
          <w:color w:val="24560F"/>
          <w:w w:val="135"/>
          <w:sz w:val="41"/>
        </w:rPr>
        <w:t>K</w:t>
      </w:r>
      <w:r>
        <w:rPr>
          <w:color w:val="24560F"/>
          <w:w w:val="135"/>
        </w:rPr>
        <w:t>EY</w:t>
      </w:r>
      <w:r>
        <w:rPr>
          <w:color w:val="24560F"/>
          <w:spacing w:val="-6"/>
          <w:w w:val="135"/>
        </w:rPr>
        <w:t> </w:t>
      </w:r>
      <w:r>
        <w:rPr>
          <w:color w:val="24560F"/>
          <w:spacing w:val="-2"/>
          <w:w w:val="135"/>
        </w:rPr>
        <w:t>SKILLS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0" w:after="0"/>
        <w:ind w:left="732" w:right="94" w:hanging="304"/>
        <w:jc w:val="left"/>
        <w:rPr>
          <w:sz w:val="18"/>
        </w:rPr>
      </w:pPr>
      <w:r>
        <w:rPr>
          <w:w w:val="105"/>
          <w:sz w:val="18"/>
        </w:rPr>
        <w:t>Psychiatric patient assessment and treatment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89" w:after="0"/>
        <w:ind w:left="732" w:right="553" w:hanging="304"/>
        <w:jc w:val="left"/>
        <w:rPr>
          <w:sz w:val="18"/>
        </w:rPr>
      </w:pPr>
      <w:r>
        <w:rPr>
          <w:w w:val="105"/>
          <w:sz w:val="18"/>
        </w:rPr>
        <w:t>Crisis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suicide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104" w:after="0"/>
        <w:ind w:left="732" w:right="511" w:hanging="304"/>
        <w:jc w:val="left"/>
        <w:rPr>
          <w:sz w:val="18"/>
        </w:rPr>
      </w:pPr>
      <w:r>
        <w:rPr>
          <w:sz w:val="18"/>
        </w:rPr>
        <w:t>Medication administration and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03" w:after="0"/>
        <w:ind w:left="732" w:right="143" w:hanging="304"/>
        <w:jc w:val="left"/>
        <w:rPr>
          <w:sz w:val="18"/>
        </w:rPr>
      </w:pPr>
      <w:r>
        <w:rPr>
          <w:w w:val="105"/>
          <w:sz w:val="18"/>
        </w:rPr>
        <w:t>Cognitive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behavioral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therapy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(CBT)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0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family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psychoeducation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06" w:after="0"/>
        <w:ind w:left="732" w:right="115" w:hanging="304"/>
        <w:jc w:val="left"/>
        <w:rPr>
          <w:sz w:val="18"/>
        </w:rPr>
      </w:pPr>
      <w:r>
        <w:rPr>
          <w:w w:val="105"/>
          <w:sz w:val="18"/>
        </w:rPr>
        <w:t>Coordination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psychiatrists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and social</w:t>
      </w:r>
      <w:r>
        <w:rPr>
          <w:spacing w:val="-21"/>
          <w:w w:val="105"/>
          <w:sz w:val="18"/>
        </w:rPr>
        <w:t> </w:t>
      </w:r>
      <w:r>
        <w:rPr>
          <w:w w:val="105"/>
          <w:sz w:val="18"/>
        </w:rPr>
        <w:t>workers</w:t>
      </w:r>
    </w:p>
    <w:p>
      <w:pPr>
        <w:pStyle w:val="BodyText"/>
        <w:spacing w:before="18"/>
      </w:pPr>
    </w:p>
    <w:p>
      <w:pPr>
        <w:pStyle w:val="Heading1"/>
      </w:pPr>
      <w:r>
        <w:rPr>
          <w:color w:val="24560F"/>
          <w:spacing w:val="-2"/>
          <w:w w:val="130"/>
          <w:sz w:val="41"/>
        </w:rPr>
        <w:t>E</w:t>
      </w:r>
      <w:r>
        <w:rPr>
          <w:color w:val="24560F"/>
          <w:spacing w:val="-2"/>
          <w:w w:val="130"/>
        </w:rPr>
        <w:t>DUCATION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BodyText"/>
        <w:spacing w:line="266" w:lineRule="auto"/>
        <w:ind w:left="435" w:right="51"/>
      </w:pPr>
      <w:r>
        <w:rPr>
          <w:w w:val="105"/>
        </w:rPr>
        <w:t>Bachelor of Science in Nursing (BSN) San</w:t>
      </w:r>
      <w:r>
        <w:rPr>
          <w:spacing w:val="-4"/>
          <w:w w:val="105"/>
        </w:rPr>
        <w:t> </w:t>
      </w:r>
      <w:r>
        <w:rPr>
          <w:w w:val="105"/>
        </w:rPr>
        <w:t>Diego</w:t>
      </w:r>
      <w:r>
        <w:rPr>
          <w:spacing w:val="-4"/>
          <w:w w:val="105"/>
        </w:rPr>
        <w:t> </w:t>
      </w:r>
      <w:r>
        <w:rPr>
          <w:w w:val="105"/>
        </w:rPr>
        <w:t>State</w:t>
      </w:r>
      <w:r>
        <w:rPr>
          <w:spacing w:val="-4"/>
          <w:w w:val="105"/>
        </w:rPr>
        <w:t> </w:t>
      </w:r>
      <w:r>
        <w:rPr>
          <w:w w:val="105"/>
        </w:rPr>
        <w:t>University,</w:t>
      </w:r>
      <w:r>
        <w:rPr>
          <w:spacing w:val="-4"/>
          <w:w w:val="105"/>
        </w:rPr>
        <w:t> </w:t>
      </w:r>
      <w:r>
        <w:rPr>
          <w:w w:val="105"/>
        </w:rPr>
        <w:t>San</w:t>
      </w:r>
      <w:r>
        <w:rPr>
          <w:spacing w:val="-4"/>
          <w:w w:val="105"/>
        </w:rPr>
        <w:t> </w:t>
      </w:r>
      <w:r>
        <w:rPr>
          <w:w w:val="105"/>
        </w:rPr>
        <w:t>Diego, </w:t>
      </w:r>
      <w:r>
        <w:rPr>
          <w:spacing w:val="-6"/>
          <w:w w:val="105"/>
        </w:rPr>
        <w:t>CA</w:t>
      </w:r>
    </w:p>
    <w:p>
      <w:pPr>
        <w:pStyle w:val="BodyText"/>
        <w:spacing w:before="84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2015</w:t>
      </w:r>
    </w:p>
    <w:p>
      <w:pPr>
        <w:pStyle w:val="Heading1"/>
        <w:spacing w:before="151"/>
      </w:pPr>
      <w:r>
        <w:rPr>
          <w:b w:val="0"/>
        </w:rPr>
        <w:br w:type="column"/>
      </w:r>
      <w:r>
        <w:rPr>
          <w:color w:val="24560F"/>
          <w:w w:val="130"/>
          <w:sz w:val="41"/>
        </w:rPr>
        <w:t>P</w:t>
      </w:r>
      <w:r>
        <w:rPr>
          <w:color w:val="24560F"/>
          <w:w w:val="130"/>
        </w:rPr>
        <w:t>ROFESSIONAL</w:t>
      </w:r>
      <w:r>
        <w:rPr>
          <w:color w:val="24560F"/>
          <w:spacing w:val="22"/>
          <w:w w:val="135"/>
        </w:rPr>
        <w:t> </w:t>
      </w:r>
      <w:r>
        <w:rPr>
          <w:color w:val="24560F"/>
          <w:spacing w:val="-2"/>
          <w:w w:val="135"/>
        </w:rPr>
        <w:t>EXPERIENCE</w:t>
      </w:r>
    </w:p>
    <w:p>
      <w:pPr>
        <w:pStyle w:val="BodyText"/>
        <w:spacing w:before="22"/>
        <w:rPr>
          <w:rFonts w:ascii="Calibri"/>
          <w:b/>
          <w:sz w:val="22"/>
        </w:rPr>
      </w:pPr>
    </w:p>
    <w:p>
      <w:pPr>
        <w:pStyle w:val="BodyText"/>
        <w:spacing w:line="276" w:lineRule="auto"/>
        <w:ind w:left="100"/>
      </w:pPr>
      <w:r>
        <w:rPr>
          <w:spacing w:val="-2"/>
          <w:w w:val="115"/>
        </w:rPr>
        <w:t>PSYCHIATRIC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REGISTERED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NURSE</w:t>
      </w:r>
      <w:r>
        <w:rPr>
          <w:spacing w:val="-11"/>
          <w:w w:val="115"/>
        </w:rPr>
        <w:t> </w:t>
      </w:r>
      <w:r>
        <w:rPr>
          <w:spacing w:val="-2"/>
          <w:w w:val="130"/>
        </w:rPr>
        <w:t>–</w:t>
      </w:r>
      <w:r>
        <w:rPr>
          <w:spacing w:val="-19"/>
          <w:w w:val="130"/>
        </w:rPr>
        <w:t> </w:t>
      </w:r>
      <w:r>
        <w:rPr>
          <w:spacing w:val="-2"/>
          <w:w w:val="115"/>
        </w:rPr>
        <w:t>INPATIENT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BEHAVIORAL</w:t>
      </w:r>
      <w:r>
        <w:rPr>
          <w:spacing w:val="-18"/>
          <w:w w:val="115"/>
        </w:rPr>
        <w:t> </w:t>
      </w:r>
      <w:r>
        <w:rPr>
          <w:spacing w:val="-2"/>
          <w:w w:val="115"/>
        </w:rPr>
        <w:t>HEALTH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UNIT</w:t>
      </w:r>
      <w:r>
        <w:rPr>
          <w:spacing w:val="-18"/>
          <w:w w:val="115"/>
        </w:rPr>
        <w:t> </w:t>
      </w:r>
      <w:r>
        <w:rPr>
          <w:spacing w:val="-2"/>
          <w:w w:val="85"/>
        </w:rPr>
        <w:t>| </w:t>
      </w:r>
      <w:r>
        <w:rPr>
          <w:w w:val="115"/>
        </w:rPr>
        <w:t>SHARP</w:t>
      </w:r>
      <w:r>
        <w:rPr>
          <w:spacing w:val="-1"/>
          <w:w w:val="115"/>
        </w:rPr>
        <w:t> </w:t>
      </w:r>
      <w:r>
        <w:rPr>
          <w:w w:val="115"/>
        </w:rPr>
        <w:t>MESA</w:t>
      </w:r>
      <w:r>
        <w:rPr>
          <w:spacing w:val="-13"/>
          <w:w w:val="115"/>
        </w:rPr>
        <w:t> </w:t>
      </w:r>
      <w:r>
        <w:rPr>
          <w:w w:val="115"/>
        </w:rPr>
        <w:t>VISTA</w:t>
      </w:r>
      <w:r>
        <w:rPr>
          <w:spacing w:val="-2"/>
          <w:w w:val="115"/>
        </w:rPr>
        <w:t> </w:t>
      </w:r>
      <w:r>
        <w:rPr>
          <w:w w:val="115"/>
        </w:rPr>
        <w:t>HOSPITAL, SAN DIEGO, CA</w:t>
      </w:r>
    </w:p>
    <w:p>
      <w:pPr>
        <w:pStyle w:val="BodyText"/>
        <w:spacing w:before="44"/>
        <w:ind w:left="100"/>
      </w:pPr>
      <w:r>
        <w:rPr>
          <w:w w:val="110"/>
        </w:rPr>
        <w:t>JULY</w:t>
      </w:r>
      <w:r>
        <w:rPr>
          <w:spacing w:val="-17"/>
          <w:w w:val="110"/>
        </w:rPr>
        <w:t> </w:t>
      </w:r>
      <w:r>
        <w:rPr>
          <w:w w:val="110"/>
        </w:rPr>
        <w:t>2018</w:t>
      </w:r>
      <w:r>
        <w:rPr>
          <w:spacing w:val="-9"/>
          <w:w w:val="110"/>
        </w:rPr>
        <w:t> </w:t>
      </w:r>
      <w:r>
        <w:rPr>
          <w:w w:val="110"/>
        </w:rPr>
        <w:t>–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62"/>
      </w:pPr>
    </w:p>
    <w:p>
      <w:pPr>
        <w:pStyle w:val="BodyText"/>
        <w:spacing w:line="266" w:lineRule="auto"/>
        <w:ind w:left="658" w:right="158"/>
      </w:pPr>
      <w:r>
        <w:rPr>
          <w:spacing w:val="-2"/>
          <w:w w:val="105"/>
        </w:rPr>
        <w:t>Provide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direct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average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15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psychiatric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inpatients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shift, </w:t>
      </w:r>
      <w:r>
        <w:rPr>
          <w:w w:val="105"/>
        </w:rPr>
        <w:t>managing acute cases including schizophrenia, bipolar disorder, and substance</w:t>
      </w:r>
      <w:r>
        <w:rPr>
          <w:spacing w:val="-15"/>
          <w:w w:val="105"/>
        </w:rPr>
        <w:t> </w:t>
      </w:r>
      <w:r>
        <w:rPr>
          <w:w w:val="105"/>
        </w:rPr>
        <w:t>withdrawal</w:t>
      </w:r>
    </w:p>
    <w:p>
      <w:pPr>
        <w:pStyle w:val="BodyText"/>
        <w:spacing w:line="259" w:lineRule="auto" w:before="99"/>
        <w:ind w:left="658"/>
      </w:pPr>
      <w:r>
        <w:rPr/>
        <w:t>Lead crisis interventions and de-escalation techniques, reducing patient</w:t>
      </w:r>
      <w:r>
        <w:rPr>
          <w:spacing w:val="80"/>
          <w:w w:val="110"/>
        </w:rPr>
        <w:t> </w:t>
      </w:r>
      <w:r>
        <w:rPr>
          <w:w w:val="110"/>
        </w:rPr>
        <w:t>aggression incidents by 25%</w:t>
      </w:r>
    </w:p>
    <w:p>
      <w:pPr>
        <w:pStyle w:val="BodyText"/>
        <w:spacing w:line="276" w:lineRule="auto" w:before="104"/>
        <w:ind w:left="658" w:right="158"/>
      </w:pPr>
      <w:r>
        <w:rPr>
          <w:w w:val="105"/>
        </w:rPr>
        <w:t>Administer</w:t>
      </w:r>
      <w:r>
        <w:rPr>
          <w:spacing w:val="-12"/>
          <w:w w:val="105"/>
        </w:rPr>
        <w:t> </w:t>
      </w:r>
      <w:r>
        <w:rPr>
          <w:w w:val="105"/>
        </w:rPr>
        <w:t>psychotropic</w:t>
      </w:r>
      <w:r>
        <w:rPr>
          <w:spacing w:val="-7"/>
          <w:w w:val="105"/>
        </w:rPr>
        <w:t> </w:t>
      </w:r>
      <w:r>
        <w:rPr>
          <w:w w:val="105"/>
        </w:rPr>
        <w:t>medications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monitor</w:t>
      </w:r>
      <w:r>
        <w:rPr>
          <w:spacing w:val="-12"/>
          <w:w w:val="105"/>
        </w:rPr>
        <w:t> </w:t>
      </w:r>
      <w:r>
        <w:rPr>
          <w:w w:val="105"/>
        </w:rPr>
        <w:t>for</w:t>
      </w:r>
      <w:r>
        <w:rPr>
          <w:spacing w:val="-12"/>
          <w:w w:val="105"/>
        </w:rPr>
        <w:t> </w:t>
      </w:r>
      <w:r>
        <w:rPr>
          <w:w w:val="105"/>
        </w:rPr>
        <w:t>side</w:t>
      </w:r>
      <w:r>
        <w:rPr>
          <w:spacing w:val="-7"/>
          <w:w w:val="105"/>
        </w:rPr>
        <w:t> </w:t>
      </w:r>
      <w:r>
        <w:rPr>
          <w:w w:val="105"/>
        </w:rPr>
        <w:t>effects, ensuring a 98% adherence rate to prescribed regimens</w:t>
      </w:r>
    </w:p>
    <w:p>
      <w:pPr>
        <w:pStyle w:val="BodyText"/>
        <w:spacing w:line="276" w:lineRule="auto" w:before="74"/>
        <w:ind w:left="658"/>
      </w:pPr>
      <w:r>
        <w:rPr/>
        <w:t>Collaborate with social workers and therapists to create individualized discharge plans, improving post-hospitalization stability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line="259" w:lineRule="auto"/>
        <w:ind w:left="100" w:right="158"/>
      </w:pPr>
      <w:r>
        <w:rPr>
          <w:w w:val="115"/>
        </w:rPr>
        <w:t>REGISTERED</w:t>
      </w:r>
      <w:r>
        <w:rPr>
          <w:spacing w:val="-16"/>
          <w:w w:val="115"/>
        </w:rPr>
        <w:t> </w:t>
      </w:r>
      <w:r>
        <w:rPr>
          <w:w w:val="115"/>
        </w:rPr>
        <w:t>NURSE</w:t>
      </w:r>
      <w:r>
        <w:rPr>
          <w:spacing w:val="-16"/>
          <w:w w:val="115"/>
        </w:rPr>
        <w:t> </w:t>
      </w:r>
      <w:r>
        <w:rPr>
          <w:w w:val="130"/>
        </w:rPr>
        <w:t>–</w:t>
      </w:r>
      <w:r>
        <w:rPr>
          <w:spacing w:val="-23"/>
          <w:w w:val="130"/>
        </w:rPr>
        <w:t> </w:t>
      </w:r>
      <w:r>
        <w:rPr>
          <w:w w:val="115"/>
        </w:rPr>
        <w:t>OUTPATIENT</w:t>
      </w:r>
      <w:r>
        <w:rPr>
          <w:spacing w:val="-21"/>
          <w:w w:val="115"/>
        </w:rPr>
        <w:t> </w:t>
      </w:r>
      <w:r>
        <w:rPr>
          <w:w w:val="115"/>
        </w:rPr>
        <w:t>MENTAL</w:t>
      </w:r>
      <w:r>
        <w:rPr>
          <w:spacing w:val="-21"/>
          <w:w w:val="115"/>
        </w:rPr>
        <w:t> </w:t>
      </w:r>
      <w:r>
        <w:rPr>
          <w:w w:val="115"/>
        </w:rPr>
        <w:t>HEALTH</w:t>
      </w:r>
      <w:r>
        <w:rPr>
          <w:spacing w:val="-16"/>
          <w:w w:val="115"/>
        </w:rPr>
        <w:t> </w:t>
      </w:r>
      <w:r>
        <w:rPr>
          <w:w w:val="115"/>
        </w:rPr>
        <w:t>CLINIC</w:t>
      </w:r>
      <w:r>
        <w:rPr>
          <w:spacing w:val="-15"/>
          <w:w w:val="115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w w:val="115"/>
        </w:rPr>
        <w:t>UC</w:t>
      </w:r>
      <w:r>
        <w:rPr>
          <w:spacing w:val="-15"/>
          <w:w w:val="115"/>
        </w:rPr>
        <w:t> </w:t>
      </w:r>
      <w:r>
        <w:rPr>
          <w:w w:val="115"/>
        </w:rPr>
        <w:t>SAN</w:t>
      </w:r>
      <w:r>
        <w:rPr>
          <w:spacing w:val="-16"/>
          <w:w w:val="115"/>
        </w:rPr>
        <w:t> </w:t>
      </w:r>
      <w:r>
        <w:rPr>
          <w:w w:val="115"/>
        </w:rPr>
        <w:t>DIEGO HEALTH, SAN DIEGO, CA</w:t>
      </w:r>
    </w:p>
    <w:p>
      <w:pPr>
        <w:pStyle w:val="BodyText"/>
        <w:spacing w:before="74"/>
        <w:ind w:left="100"/>
      </w:pPr>
      <w:r>
        <w:rPr>
          <w:spacing w:val="-4"/>
          <w:w w:val="115"/>
        </w:rPr>
        <w:t>MAY</w:t>
      </w:r>
      <w:r>
        <w:rPr>
          <w:spacing w:val="-21"/>
          <w:w w:val="115"/>
        </w:rPr>
        <w:t> </w:t>
      </w:r>
      <w:r>
        <w:rPr>
          <w:spacing w:val="-4"/>
          <w:w w:val="115"/>
        </w:rPr>
        <w:t>2015</w:t>
      </w:r>
      <w:r>
        <w:rPr>
          <w:spacing w:val="-14"/>
          <w:w w:val="115"/>
        </w:rPr>
        <w:t> </w:t>
      </w:r>
      <w:r>
        <w:rPr>
          <w:spacing w:val="-4"/>
          <w:w w:val="125"/>
        </w:rPr>
        <w:t>–</w:t>
      </w:r>
      <w:r>
        <w:rPr>
          <w:spacing w:val="-24"/>
          <w:w w:val="125"/>
        </w:rPr>
        <w:t> </w:t>
      </w:r>
      <w:r>
        <w:rPr>
          <w:spacing w:val="-4"/>
          <w:w w:val="115"/>
        </w:rPr>
        <w:t>JULY</w:t>
      </w:r>
      <w:r>
        <w:rPr>
          <w:spacing w:val="-21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658" w:right="245"/>
      </w:pPr>
      <w:r>
        <w:rPr>
          <w:w w:val="105"/>
        </w:rPr>
        <w:t>Conducted mental health assessments and provided medication education to patients with anxiety, depression, and PTSD</w:t>
      </w:r>
    </w:p>
    <w:p>
      <w:pPr>
        <w:pStyle w:val="BodyText"/>
        <w:spacing w:line="259" w:lineRule="auto" w:before="89"/>
        <w:ind w:left="658" w:right="245"/>
      </w:pPr>
      <w:r>
        <w:rPr>
          <w:w w:val="105"/>
        </w:rPr>
        <w:t>Assisted in developing therapy programs, leading to a 30% improvement in patient engagement rates</w:t>
      </w:r>
    </w:p>
    <w:p>
      <w:pPr>
        <w:pStyle w:val="BodyText"/>
        <w:spacing w:line="259" w:lineRule="auto" w:before="104"/>
        <w:ind w:left="658" w:right="245"/>
      </w:pPr>
      <w:r>
        <w:rPr>
          <w:w w:val="105"/>
        </w:rPr>
        <w:t>Managed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caseload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25+</w:t>
      </w:r>
      <w:r>
        <w:rPr>
          <w:spacing w:val="-5"/>
          <w:w w:val="105"/>
        </w:rPr>
        <w:t> </w:t>
      </w:r>
      <w:r>
        <w:rPr>
          <w:w w:val="105"/>
        </w:rPr>
        <w:t>patients,</w:t>
      </w:r>
      <w:r>
        <w:rPr>
          <w:spacing w:val="-5"/>
          <w:w w:val="105"/>
        </w:rPr>
        <w:t> </w:t>
      </w:r>
      <w:r>
        <w:rPr>
          <w:w w:val="105"/>
        </w:rPr>
        <w:t>coordinating</w:t>
      </w:r>
      <w:r>
        <w:rPr>
          <w:spacing w:val="-5"/>
          <w:w w:val="105"/>
        </w:rPr>
        <w:t> </w:t>
      </w:r>
      <w:r>
        <w:rPr>
          <w:w w:val="105"/>
        </w:rPr>
        <w:t>care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psychiatrists and primary care providers</w:t>
      </w:r>
    </w:p>
    <w:p>
      <w:pPr>
        <w:pStyle w:val="BodyText"/>
        <w:spacing w:line="276" w:lineRule="auto" w:before="103"/>
        <w:ind w:left="658" w:right="245"/>
      </w:pPr>
      <w:r>
        <w:rPr>
          <w:w w:val="105"/>
        </w:rPr>
        <w:t>Provided</w:t>
      </w:r>
      <w:r>
        <w:rPr>
          <w:spacing w:val="-9"/>
          <w:w w:val="105"/>
        </w:rPr>
        <w:t> </w:t>
      </w:r>
      <w:r>
        <w:rPr>
          <w:w w:val="105"/>
        </w:rPr>
        <w:t>suicide</w:t>
      </w:r>
      <w:r>
        <w:rPr>
          <w:spacing w:val="-9"/>
          <w:w w:val="105"/>
        </w:rPr>
        <w:t> </w:t>
      </w:r>
      <w:r>
        <w:rPr>
          <w:w w:val="105"/>
        </w:rPr>
        <w:t>prevention</w:t>
      </w:r>
      <w:r>
        <w:rPr>
          <w:spacing w:val="-9"/>
          <w:w w:val="105"/>
        </w:rPr>
        <w:t> </w:t>
      </w:r>
      <w:r>
        <w:rPr>
          <w:w w:val="105"/>
        </w:rPr>
        <w:t>education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patients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families, increasing awareness and early intervention</w:t>
      </w:r>
    </w:p>
    <w:p>
      <w:pPr>
        <w:pStyle w:val="Heading1"/>
        <w:spacing w:before="168"/>
      </w:pPr>
      <w:r>
        <w:rPr>
          <w:color w:val="24560F"/>
          <w:spacing w:val="-2"/>
          <w:w w:val="130"/>
          <w:sz w:val="41"/>
        </w:rPr>
        <w:t>C</w:t>
      </w:r>
      <w:r>
        <w:rPr>
          <w:color w:val="24560F"/>
          <w:spacing w:val="-2"/>
          <w:w w:val="130"/>
        </w:rPr>
        <w:t>ERTIFICATIONS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276" w:lineRule="auto" w:before="1"/>
        <w:ind w:left="398" w:right="158"/>
      </w:pPr>
      <w:r>
        <w:rPr/>
        <w:t>Psychiatric-Mental Health</w:t>
      </w:r>
      <w:r>
        <w:rPr>
          <w:spacing w:val="33"/>
        </w:rPr>
        <w:t> </w:t>
      </w:r>
      <w:r>
        <w:rPr/>
        <w:t>Nursing</w:t>
      </w:r>
      <w:r>
        <w:rPr>
          <w:spacing w:val="33"/>
        </w:rPr>
        <w:t> </w:t>
      </w:r>
      <w:r>
        <w:rPr/>
        <w:t>Certification</w:t>
      </w:r>
      <w:r>
        <w:rPr>
          <w:spacing w:val="33"/>
        </w:rPr>
        <w:t> </w:t>
      </w:r>
      <w:r>
        <w:rPr/>
        <w:t>(PMHN), American</w:t>
      </w:r>
      <w:r>
        <w:rPr>
          <w:spacing w:val="33"/>
        </w:rPr>
        <w:t> </w:t>
      </w:r>
      <w:r>
        <w:rPr/>
        <w:t>Nurses Credentialing Center </w:t>
      </w:r>
      <w:r>
        <w:rPr>
          <w:w w:val="85"/>
        </w:rPr>
        <w:t>| </w:t>
      </w:r>
      <w:r>
        <w:rPr/>
        <w:t>May 2015</w:t>
      </w:r>
    </w:p>
    <w:p>
      <w:pPr>
        <w:pStyle w:val="BodyText"/>
        <w:spacing w:line="276" w:lineRule="auto" w:before="74"/>
        <w:ind w:left="398" w:right="277"/>
      </w:pPr>
      <w:r>
        <w:rPr/>
        <w:t>Crisis Prevention and Intervention (CPI) Certification, Crisis Prevention Institute </w:t>
      </w:r>
      <w:r>
        <w:rPr>
          <w:w w:val="85"/>
        </w:rPr>
        <w:t>| </w:t>
      </w:r>
      <w:r>
        <w:rPr/>
        <w:t>May 2015</w:t>
      </w:r>
    </w:p>
    <w:p>
      <w:pPr>
        <w:pStyle w:val="BodyText"/>
        <w:spacing w:before="89"/>
        <w:ind w:left="398"/>
      </w:pPr>
      <w:r>
        <w:rPr/>
        <w:t>Basic</w:t>
      </w:r>
      <w:r>
        <w:rPr>
          <w:spacing w:val="22"/>
        </w:rPr>
        <w:t> </w:t>
      </w:r>
      <w:r>
        <w:rPr/>
        <w:t>Life</w:t>
      </w:r>
      <w:r>
        <w:rPr>
          <w:spacing w:val="23"/>
        </w:rPr>
        <w:t> </w:t>
      </w:r>
      <w:r>
        <w:rPr/>
        <w:t>Support</w:t>
      </w:r>
      <w:r>
        <w:rPr>
          <w:spacing w:val="22"/>
        </w:rPr>
        <w:t> </w:t>
      </w:r>
      <w:r>
        <w:rPr/>
        <w:t>(BLS),</w:t>
      </w:r>
      <w:r>
        <w:rPr>
          <w:spacing w:val="13"/>
        </w:rPr>
        <w:t> </w:t>
      </w:r>
      <w:r>
        <w:rPr/>
        <w:t>American</w:t>
      </w:r>
      <w:r>
        <w:rPr>
          <w:spacing w:val="22"/>
        </w:rPr>
        <w:t> </w:t>
      </w:r>
      <w:r>
        <w:rPr/>
        <w:t>Heart</w:t>
      </w:r>
      <w:r>
        <w:rPr>
          <w:spacing w:val="13"/>
        </w:rPr>
        <w:t> </w:t>
      </w:r>
      <w:r>
        <w:rPr/>
        <w:t>Association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22"/>
        </w:rPr>
        <w:t> </w:t>
      </w:r>
      <w:r>
        <w:rPr/>
        <w:t>May</w:t>
      </w:r>
      <w:r>
        <w:rPr>
          <w:spacing w:val="15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860" w:bottom="280" w:left="141" w:right="283"/>
      <w:cols w:num="2" w:equalWidth="0">
        <w:col w:w="3834" w:space="592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9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7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9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0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1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mark.evans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2026-02-15T13:37:37Z</dcterms:created>
  <dcterms:modified xsi:type="dcterms:W3CDTF">2026-02-15T13:37:37Z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