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1"/>
      </w:pPr>
      <w:r>
        <w:rPr>
          <w:color w:val="FFFFFF"/>
          <w:w w:val="130"/>
        </w:rPr>
        <w:t>Health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1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spacing w:line="268" w:lineRule="auto" w:before="158"/>
        <w:ind w:left="3867" w:right="0" w:firstLine="0"/>
        <w:jc w:val="left"/>
        <w:rPr>
          <w:sz w:val="18"/>
        </w:rPr>
      </w:pPr>
      <w:r>
        <w:rPr>
          <w:b/>
          <w:color w:val="FFFFFF"/>
          <w:sz w:val="18"/>
        </w:rPr>
        <w:t>Skilled Healthcare Architect with a focus on patient-centered environments</w:t>
      </w:r>
      <w:r>
        <w:rPr>
          <w:b/>
          <w:color w:val="FFFFFF"/>
          <w:spacing w:val="80"/>
          <w:sz w:val="18"/>
        </w:rPr>
        <w:t> </w:t>
      </w:r>
      <w:r>
        <w:rPr>
          <w:color w:val="FFFFFF"/>
          <w:sz w:val="18"/>
        </w:rPr>
        <w:t>Healthcare Architect with 13 years of experience designing hospitals, clinics, and wellness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centers.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Expert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in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managing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multidisciplinary teams,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adhering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to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8"/>
        </w:rPr>
        <w:t>medical regulations, and creating spaces that support healing and efficiency.</w:t>
      </w:r>
    </w:p>
    <w:p>
      <w:pPr>
        <w:pStyle w:val="BodyText"/>
        <w:spacing w:line="203" w:lineRule="exact"/>
        <w:ind w:left="3867"/>
      </w:pPr>
      <w:r>
        <w:rPr>
          <w:color w:val="FFFFFF"/>
        </w:rPr>
        <w:t>Knowledgeable</w:t>
      </w:r>
      <w:r>
        <w:rPr>
          <w:color w:val="FFFFFF"/>
          <w:spacing w:val="31"/>
        </w:rPr>
        <w:t> </w:t>
      </w:r>
      <w:r>
        <w:rPr>
          <w:color w:val="FFFFFF"/>
        </w:rPr>
        <w:t>in</w:t>
      </w:r>
      <w:r>
        <w:rPr>
          <w:color w:val="FFFFFF"/>
          <w:spacing w:val="31"/>
        </w:rPr>
        <w:t> </w:t>
      </w:r>
      <w:r>
        <w:rPr>
          <w:color w:val="FFFFFF"/>
        </w:rPr>
        <w:t>infection</w:t>
      </w:r>
      <w:r>
        <w:rPr>
          <w:color w:val="FFFFFF"/>
          <w:spacing w:val="31"/>
        </w:rPr>
        <w:t> </w:t>
      </w:r>
      <w:r>
        <w:rPr>
          <w:color w:val="FFFFFF"/>
        </w:rPr>
        <w:t>control</w:t>
      </w:r>
      <w:r>
        <w:rPr>
          <w:color w:val="FFFFFF"/>
          <w:spacing w:val="20"/>
        </w:rPr>
        <w:t> </w:t>
      </w:r>
      <w:r>
        <w:rPr>
          <w:color w:val="FFFFFF"/>
        </w:rPr>
        <w:t>design</w:t>
      </w:r>
      <w:r>
        <w:rPr>
          <w:color w:val="FFFFFF"/>
          <w:spacing w:val="31"/>
        </w:rPr>
        <w:t> </w:t>
      </w:r>
      <w:r>
        <w:rPr>
          <w:color w:val="FFFFFF"/>
        </w:rPr>
        <w:t>and</w:t>
      </w:r>
      <w:r>
        <w:rPr>
          <w:color w:val="FFFFFF"/>
          <w:spacing w:val="31"/>
        </w:rPr>
        <w:t> </w:t>
      </w:r>
      <w:r>
        <w:rPr>
          <w:color w:val="FFFFFF"/>
        </w:rPr>
        <w:t>FGI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guidelines.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5"/>
        </w:rPr>
        <w:t>000-000-</w:t>
      </w:r>
      <w:r>
        <w:rPr>
          <w:spacing w:val="-4"/>
          <w:w w:val="115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844"/>
      </w:pPr>
      <w:r>
        <w:rPr>
          <w:w w:val="110"/>
        </w:rPr>
        <w:t>LEAD</w:t>
      </w:r>
      <w:r>
        <w:rPr>
          <w:spacing w:val="40"/>
          <w:w w:val="110"/>
        </w:rPr>
        <w:t> </w:t>
      </w:r>
      <w:r>
        <w:rPr>
          <w:w w:val="110"/>
        </w:rPr>
        <w:t>HEALTHCARE ARCHITECT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MEDSPACE</w:t>
      </w:r>
      <w:r>
        <w:rPr>
          <w:spacing w:val="40"/>
          <w:w w:val="110"/>
        </w:rPr>
        <w:t> </w:t>
      </w:r>
      <w:r>
        <w:rPr>
          <w:w w:val="110"/>
        </w:rPr>
        <w:t>SOLUTIONS,</w:t>
      </w:r>
      <w:r>
        <w:rPr>
          <w:spacing w:val="40"/>
          <w:w w:val="110"/>
        </w:rPr>
        <w:t> </w:t>
      </w:r>
      <w:r>
        <w:rPr>
          <w:w w:val="110"/>
        </w:rPr>
        <w:t>BOSTON,</w:t>
      </w:r>
      <w:r>
        <w:rPr>
          <w:spacing w:val="40"/>
          <w:w w:val="110"/>
        </w:rPr>
        <w:t> </w:t>
      </w:r>
      <w:r>
        <w:rPr>
          <w:w w:val="110"/>
        </w:rPr>
        <w:t>MA JANUARY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10"/>
        </w:rPr>
        <w:t>Boston, MA</w:t>
      </w:r>
    </w:p>
    <w:p>
      <w:pPr>
        <w:pStyle w:val="BodyText"/>
        <w:spacing w:before="49"/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5" w:after="0"/>
        <w:ind w:left="333" w:right="17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12 large-scale health care projects, including surgical suites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outpatient clinics totaling over 1 million square feet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74" w:after="0"/>
        <w:ind w:left="333" w:right="331" w:hanging="298"/>
        <w:jc w:val="left"/>
        <w:rPr>
          <w:sz w:val="18"/>
        </w:rPr>
      </w:pPr>
      <w:r>
        <w:rPr>
          <w:sz w:val="18"/>
        </w:rPr>
        <w:t>Consulted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staff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facility</w:t>
      </w:r>
      <w:r>
        <w:rPr>
          <w:spacing w:val="40"/>
          <w:sz w:val="18"/>
        </w:rPr>
        <w:t> </w:t>
      </w:r>
      <w:r>
        <w:rPr>
          <w:sz w:val="18"/>
        </w:rPr>
        <w:t>managers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optimize</w:t>
      </w:r>
      <w:r>
        <w:rPr>
          <w:spacing w:val="40"/>
          <w:sz w:val="18"/>
        </w:rPr>
        <w:t> </w:t>
      </w:r>
      <w:r>
        <w:rPr>
          <w:sz w:val="18"/>
        </w:rPr>
        <w:t>layout</w:t>
      </w:r>
      <w:r>
        <w:rPr>
          <w:spacing w:val="40"/>
          <w:sz w:val="18"/>
        </w:rPr>
        <w:t> </w:t>
      </w:r>
      <w:r>
        <w:rPr>
          <w:sz w:val="18"/>
        </w:rPr>
        <w:t>for staff flow and patient privacy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60" w:after="0"/>
        <w:ind w:left="333" w:right="567" w:hanging="298"/>
        <w:jc w:val="left"/>
        <w:rPr>
          <w:sz w:val="18"/>
        </w:rPr>
      </w:pPr>
      <w:r>
        <w:rPr>
          <w:w w:val="105"/>
          <w:sz w:val="18"/>
        </w:rPr>
        <w:t>Delivered phased construction plans that minimized disruption during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operations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533" w:space="1280"/>
            <w:col w:w="7116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6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ADA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standards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Clinical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BodyText"/>
        <w:spacing w:line="256" w:lineRule="auto" w:before="174"/>
        <w:ind w:left="240" w:right="1631"/>
      </w:pPr>
      <w:r>
        <w:rPr/>
        <w:br w:type="column"/>
      </w:r>
      <w:r>
        <w:rPr>
          <w:w w:val="110"/>
        </w:rPr>
        <w:t>PROJECT ARCHITECT </w:t>
      </w:r>
      <w:r>
        <w:rPr>
          <w:w w:val="85"/>
        </w:rPr>
        <w:t>|</w:t>
      </w:r>
      <w:r>
        <w:rPr>
          <w:w w:val="110"/>
        </w:rPr>
        <w:t> SINCLAIR DESIGN GROUP, BOSTON, MA</w:t>
      </w:r>
      <w:r>
        <w:rPr>
          <w:spacing w:val="40"/>
          <w:w w:val="110"/>
        </w:rPr>
        <w:t> </w:t>
      </w:r>
      <w:r>
        <w:rPr>
          <w:w w:val="110"/>
        </w:rPr>
        <w:t>SEPTEMBER 2012 </w:t>
      </w:r>
      <w:r>
        <w:rPr>
          <w:w w:val="130"/>
        </w:rPr>
        <w:t>– </w:t>
      </w:r>
      <w:r>
        <w:rPr>
          <w:w w:val="110"/>
        </w:rPr>
        <w:t>JANUARY 2016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2735" w:space="632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Construction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phasing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FGI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39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Medical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equipment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44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emergency departments and imaging suites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3" w:lineRule="auto" w:before="12" w:after="0"/>
        <w:ind w:left="537" w:right="641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Coordinated with MEP engineers to align utility systems with medical</w:t>
      </w:r>
      <w:r>
        <w:rPr>
          <w:spacing w:val="40"/>
          <w:w w:val="105"/>
          <w:position w:val="1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656" w:space="952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0" w:lineRule="exact" w:before="3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sz w:val="18"/>
        </w:rPr>
        <w:t>Revit</w:t>
      </w:r>
    </w:p>
    <w:p>
      <w:pPr>
        <w:spacing w:before="12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1020" w:space="2346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Wayfinding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43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32"/>
          <w:sz w:val="18"/>
        </w:rPr>
        <w:t> </w:t>
      </w:r>
      <w:r>
        <w:rPr>
          <w:sz w:val="18"/>
        </w:rPr>
        <w:t>of</w:t>
      </w:r>
      <w:r>
        <w:rPr>
          <w:spacing w:val="21"/>
          <w:sz w:val="18"/>
        </w:rPr>
        <w:t> </w:t>
      </w:r>
      <w:r>
        <w:rPr>
          <w:sz w:val="18"/>
        </w:rPr>
        <w:t>Architecture</w:t>
      </w:r>
      <w:r>
        <w:rPr>
          <w:spacing w:val="39"/>
          <w:sz w:val="18"/>
        </w:rPr>
        <w:t> </w:t>
      </w:r>
      <w:r>
        <w:rPr>
          <w:sz w:val="18"/>
        </w:rPr>
        <w:t>(B.Arch),</w:t>
      </w:r>
      <w:r>
        <w:rPr>
          <w:spacing w:val="39"/>
          <w:sz w:val="18"/>
        </w:rPr>
        <w:t> </w:t>
      </w:r>
      <w:r>
        <w:rPr>
          <w:sz w:val="18"/>
        </w:rPr>
        <w:t>Northeastern</w:t>
      </w:r>
      <w:r>
        <w:rPr>
          <w:spacing w:val="39"/>
          <w:sz w:val="18"/>
        </w:rPr>
        <w:t> </w:t>
      </w:r>
      <w:r>
        <w:rPr>
          <w:sz w:val="18"/>
        </w:rPr>
        <w:t>University</w:t>
      </w:r>
      <w:r>
        <w:rPr>
          <w:spacing w:val="31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z w:val="18"/>
        </w:rPr>
        <w:t>2011</w:t>
      </w:r>
      <w:r>
        <w:rPr>
          <w:spacing w:val="47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1585" w:space="1781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2026-02-15T03:18:25Z</dcterms:created>
  <dcterms:modified xsi:type="dcterms:W3CDTF">2026-02-15T03:18:25Z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