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7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9"/>
          <w:sz w:val="78"/>
        </w:rPr>
        <w:t>Emily</w:t>
      </w:r>
      <w:r>
        <w:rPr>
          <w:rFonts w:ascii="Arial"/>
          <w:b/>
          <w:color w:val="FFFFFF"/>
          <w:spacing w:val="-42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Thompson</w:t>
      </w:r>
    </w:p>
    <w:p>
      <w:pPr>
        <w:pStyle w:val="Heading1"/>
      </w:pPr>
      <w:r>
        <w:rPr>
          <w:color w:val="FFFFFF"/>
        </w:rPr>
        <w:t>Director</w:t>
      </w:r>
      <w:r>
        <w:rPr>
          <w:color w:val="FFFFFF"/>
          <w:spacing w:val="1"/>
        </w:rPr>
        <w:t> </w:t>
      </w:r>
      <w:r>
        <w:rPr>
          <w:color w:val="FFFFFF"/>
        </w:rPr>
        <w:t>of</w:t>
      </w:r>
      <w:r>
        <w:rPr>
          <w:color w:val="FFFFFF"/>
          <w:spacing w:val="1"/>
        </w:rPr>
        <w:t> </w:t>
      </w:r>
      <w:r>
        <w:rPr>
          <w:color w:val="FFFFFF"/>
        </w:rPr>
        <w:t>Customer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Success</w:t>
      </w:r>
    </w:p>
    <w:p>
      <w:pPr>
        <w:pStyle w:val="Heading3"/>
      </w:pPr>
      <w:r>
        <w:rPr>
          <w:color w:val="FFFFFF"/>
          <w:w w:val="105"/>
        </w:rPr>
        <w:t>Customer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Success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Executive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track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high-performing</w:t>
      </w:r>
      <w:r>
        <w:rPr>
          <w:color w:val="FFFFFF"/>
          <w:spacing w:val="34"/>
          <w:w w:val="105"/>
        </w:rPr>
        <w:t> </w:t>
      </w:r>
      <w:r>
        <w:rPr>
          <w:color w:val="FFFFFF"/>
          <w:spacing w:val="-2"/>
          <w:w w:val="105"/>
        </w:rPr>
        <w:t>teams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Strategic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leader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growth,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churn,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customer engagement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processes.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relationships.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566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pacing w:val="-7"/>
          <w:sz w:val="18"/>
        </w:rPr>
        <w:t>City,</w:t>
      </w:r>
      <w:r>
        <w:rPr>
          <w:spacing w:val="-5"/>
          <w:sz w:val="18"/>
        </w:rPr>
        <w:t> </w:t>
      </w:r>
      <w:r>
        <w:rPr>
          <w:spacing w:val="-7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(123)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15"/>
        </w:rPr>
      </w:pPr>
      <w:r>
        <w:rPr>
          <w:b/>
          <w:sz w:val="15"/>
        </w:rPr>
        <w:t>DIRECTOR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OF</w:t>
      </w:r>
      <w:r>
        <w:rPr>
          <w:b/>
          <w:spacing w:val="8"/>
          <w:sz w:val="15"/>
        </w:rPr>
        <w:t> </w:t>
      </w:r>
      <w:r>
        <w:rPr>
          <w:b/>
          <w:sz w:val="15"/>
        </w:rPr>
        <w:t>CUSTOMER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SUCCESS</w:t>
      </w:r>
      <w:r>
        <w:rPr>
          <w:b/>
          <w:spacing w:val="47"/>
          <w:sz w:val="15"/>
        </w:rPr>
        <w:t> </w:t>
      </w:r>
      <w:r>
        <w:rPr>
          <w:w w:val="85"/>
          <w:position w:val="2"/>
          <w:sz w:val="15"/>
        </w:rPr>
        <w:t>|</w:t>
      </w:r>
      <w:r>
        <w:rPr>
          <w:spacing w:val="48"/>
          <w:position w:val="2"/>
          <w:sz w:val="15"/>
        </w:rPr>
        <w:t> </w:t>
      </w:r>
      <w:r>
        <w:rPr>
          <w:b/>
          <w:sz w:val="15"/>
        </w:rPr>
        <w:t>GROWTHTECH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SOLUTIONS</w:t>
      </w:r>
      <w:r>
        <w:rPr>
          <w:b/>
          <w:spacing w:val="14"/>
          <w:sz w:val="15"/>
        </w:rPr>
        <w:t> </w:t>
      </w:r>
      <w:r>
        <w:rPr>
          <w:b/>
          <w:w w:val="85"/>
          <w:sz w:val="15"/>
        </w:rPr>
        <w:t>|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SAN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FRANCISCO,</w:t>
      </w:r>
      <w:r>
        <w:rPr>
          <w:b/>
          <w:spacing w:val="14"/>
          <w:sz w:val="15"/>
        </w:rPr>
        <w:t> </w:t>
      </w:r>
      <w:r>
        <w:rPr>
          <w:b/>
          <w:spacing w:val="-5"/>
          <w:sz w:val="15"/>
        </w:rPr>
        <w:t>CA</w:t>
      </w:r>
    </w:p>
    <w:p>
      <w:pPr>
        <w:pStyle w:val="BodyText"/>
        <w:spacing w:before="14"/>
        <w:ind w:left="807"/>
      </w:pPr>
      <w:r>
        <w:rPr>
          <w:w w:val="110"/>
        </w:rPr>
        <w:t>JANUARY</w:t>
      </w:r>
      <w:r>
        <w:rPr>
          <w:spacing w:val="-15"/>
          <w:w w:val="110"/>
        </w:rPr>
        <w:t> </w:t>
      </w:r>
      <w:r>
        <w:rPr>
          <w:w w:val="110"/>
        </w:rPr>
        <w:t>2020</w:t>
      </w:r>
      <w:r>
        <w:rPr>
          <w:spacing w:val="-9"/>
          <w:w w:val="110"/>
        </w:rPr>
        <w:t> </w:t>
      </w:r>
      <w:r>
        <w:rPr>
          <w:w w:val="110"/>
        </w:rPr>
        <w:t>–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090" w:space="1128"/>
            <w:col w:w="7995"/>
          </w:cols>
        </w:sect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78"/>
        <w:rPr>
          <w:sz w:val="18"/>
        </w:rPr>
      </w:pPr>
    </w:p>
    <w:p>
      <w:pPr>
        <w:pStyle w:val="Heading2"/>
        <w:spacing w:before="1"/>
        <w:ind w:left="44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6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163" w:lineRule="auto" w:before="0" w:after="0"/>
        <w:ind w:left="342" w:right="24" w:hanging="298"/>
        <w:jc w:val="left"/>
        <w:rPr>
          <w:sz w:val="15"/>
        </w:rPr>
      </w:pPr>
      <w:r>
        <w:rPr>
          <w:w w:val="105"/>
          <w:sz w:val="15"/>
        </w:rPr>
        <w:t>Led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team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of</w:t>
      </w:r>
      <w:r>
        <w:rPr>
          <w:spacing w:val="-13"/>
          <w:w w:val="105"/>
          <w:sz w:val="15"/>
        </w:rPr>
        <w:t> </w:t>
      </w:r>
      <w:r>
        <w:rPr>
          <w:w w:val="105"/>
          <w:sz w:val="15"/>
        </w:rPr>
        <w:t>20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customer</w:t>
      </w:r>
      <w:r>
        <w:rPr>
          <w:spacing w:val="-13"/>
          <w:w w:val="105"/>
          <w:sz w:val="15"/>
        </w:rPr>
        <w:t> </w:t>
      </w:r>
      <w:r>
        <w:rPr>
          <w:w w:val="105"/>
          <w:sz w:val="15"/>
        </w:rPr>
        <w:t>success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managers,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increasing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retention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-14"/>
          <w:w w:val="105"/>
          <w:sz w:val="15"/>
        </w:rPr>
        <w:t> </w:t>
      </w:r>
      <w:r>
        <w:rPr>
          <w:w w:val="105"/>
          <w:sz w:val="15"/>
        </w:rPr>
        <w:t>35%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reducing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churn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by </w:t>
      </w:r>
      <w:r>
        <w:rPr>
          <w:spacing w:val="-4"/>
          <w:w w:val="105"/>
          <w:sz w:val="15"/>
        </w:rPr>
        <w:t>25%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1" w:lineRule="exact" w:before="37" w:after="0"/>
        <w:ind w:left="340" w:right="0" w:hanging="296"/>
        <w:jc w:val="left"/>
        <w:rPr>
          <w:sz w:val="15"/>
        </w:rPr>
      </w:pPr>
      <w:r>
        <w:rPr>
          <w:sz w:val="15"/>
        </w:rPr>
        <w:t>Spearheaded</w:t>
      </w:r>
      <w:r>
        <w:rPr>
          <w:spacing w:val="6"/>
          <w:sz w:val="15"/>
        </w:rPr>
        <w:t> </w:t>
      </w:r>
      <w:r>
        <w:rPr>
          <w:sz w:val="15"/>
        </w:rPr>
        <w:t>a</w:t>
      </w:r>
      <w:r>
        <w:rPr>
          <w:spacing w:val="7"/>
          <w:sz w:val="15"/>
        </w:rPr>
        <w:t> </w:t>
      </w:r>
      <w:r>
        <w:rPr>
          <w:sz w:val="15"/>
        </w:rPr>
        <w:t>customer</w:t>
      </w:r>
      <w:r>
        <w:rPr>
          <w:spacing w:val="2"/>
          <w:sz w:val="15"/>
        </w:rPr>
        <w:t> </w:t>
      </w:r>
      <w:r>
        <w:rPr>
          <w:sz w:val="15"/>
        </w:rPr>
        <w:t>advocacy</w:t>
      </w:r>
      <w:r>
        <w:rPr>
          <w:spacing w:val="2"/>
          <w:sz w:val="15"/>
        </w:rPr>
        <w:t> </w:t>
      </w:r>
      <w:r>
        <w:rPr>
          <w:sz w:val="15"/>
        </w:rPr>
        <w:t>program,</w:t>
      </w:r>
      <w:r>
        <w:rPr>
          <w:spacing w:val="6"/>
          <w:sz w:val="15"/>
        </w:rPr>
        <w:t> </w:t>
      </w:r>
      <w:r>
        <w:rPr>
          <w:sz w:val="15"/>
        </w:rPr>
        <w:t>driving</w:t>
      </w:r>
      <w:r>
        <w:rPr>
          <w:spacing w:val="7"/>
          <w:sz w:val="15"/>
        </w:rPr>
        <w:t> </w:t>
      </w:r>
      <w:r>
        <w:rPr>
          <w:sz w:val="15"/>
        </w:rPr>
        <w:t>a</w:t>
      </w:r>
      <w:r>
        <w:rPr>
          <w:spacing w:val="7"/>
          <w:sz w:val="15"/>
        </w:rPr>
        <w:t> </w:t>
      </w:r>
      <w:r>
        <w:rPr>
          <w:sz w:val="15"/>
        </w:rPr>
        <w:t>40%</w:t>
      </w:r>
      <w:r>
        <w:rPr>
          <w:spacing w:val="6"/>
          <w:sz w:val="15"/>
        </w:rPr>
        <w:t> </w:t>
      </w:r>
      <w:r>
        <w:rPr>
          <w:sz w:val="15"/>
        </w:rPr>
        <w:t>increase</w:t>
      </w:r>
      <w:r>
        <w:rPr>
          <w:spacing w:val="7"/>
          <w:sz w:val="15"/>
        </w:rPr>
        <w:t> </w:t>
      </w:r>
      <w:r>
        <w:rPr>
          <w:sz w:val="15"/>
        </w:rPr>
        <w:t>in</w:t>
      </w:r>
      <w:r>
        <w:rPr>
          <w:spacing w:val="7"/>
          <w:sz w:val="15"/>
        </w:rPr>
        <w:t> </w:t>
      </w:r>
      <w:r>
        <w:rPr>
          <w:sz w:val="15"/>
        </w:rPr>
        <w:t>customer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referrals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75" w:lineRule="exact" w:before="0" w:after="0"/>
        <w:ind w:left="340" w:right="0" w:hanging="296"/>
        <w:jc w:val="left"/>
        <w:rPr>
          <w:sz w:val="15"/>
        </w:rPr>
      </w:pPr>
      <w:r>
        <w:rPr>
          <w:sz w:val="15"/>
        </w:rPr>
        <w:t>Developed a</w:t>
      </w:r>
      <w:r>
        <w:rPr>
          <w:spacing w:val="1"/>
          <w:sz w:val="15"/>
        </w:rPr>
        <w:t> </w:t>
      </w:r>
      <w:r>
        <w:rPr>
          <w:sz w:val="15"/>
        </w:rPr>
        <w:t>strategic</w:t>
      </w:r>
      <w:r>
        <w:rPr>
          <w:spacing w:val="1"/>
          <w:sz w:val="15"/>
        </w:rPr>
        <w:t> </w:t>
      </w:r>
      <w:r>
        <w:rPr>
          <w:sz w:val="15"/>
        </w:rPr>
        <w:t>roadmap</w:t>
      </w:r>
      <w:r>
        <w:rPr>
          <w:spacing w:val="1"/>
          <w:sz w:val="15"/>
        </w:rPr>
        <w:t> </w:t>
      </w:r>
      <w:r>
        <w:rPr>
          <w:sz w:val="15"/>
        </w:rPr>
        <w:t>for</w:t>
      </w:r>
      <w:r>
        <w:rPr>
          <w:spacing w:val="-2"/>
          <w:sz w:val="15"/>
        </w:rPr>
        <w:t> </w:t>
      </w:r>
      <w:r>
        <w:rPr>
          <w:sz w:val="15"/>
        </w:rPr>
        <w:t>customer</w:t>
      </w:r>
      <w:r>
        <w:rPr>
          <w:spacing w:val="-3"/>
          <w:sz w:val="15"/>
        </w:rPr>
        <w:t> </w:t>
      </w:r>
      <w:r>
        <w:rPr>
          <w:sz w:val="15"/>
        </w:rPr>
        <w:t>success,</w:t>
      </w:r>
      <w:r>
        <w:rPr>
          <w:spacing w:val="1"/>
          <w:sz w:val="15"/>
        </w:rPr>
        <w:t> </w:t>
      </w:r>
      <w:r>
        <w:rPr>
          <w:sz w:val="15"/>
        </w:rPr>
        <w:t>aligning</w:t>
      </w:r>
      <w:r>
        <w:rPr>
          <w:spacing w:val="-4"/>
          <w:sz w:val="15"/>
        </w:rPr>
        <w:t> </w:t>
      </w:r>
      <w:r>
        <w:rPr>
          <w:sz w:val="15"/>
        </w:rPr>
        <w:t>with</w:t>
      </w:r>
      <w:r>
        <w:rPr>
          <w:spacing w:val="1"/>
          <w:sz w:val="15"/>
        </w:rPr>
        <w:t> </w:t>
      </w:r>
      <w:r>
        <w:rPr>
          <w:sz w:val="15"/>
        </w:rPr>
        <w:t>corporate</w:t>
      </w:r>
      <w:r>
        <w:rPr>
          <w:spacing w:val="1"/>
          <w:sz w:val="15"/>
        </w:rPr>
        <w:t> </w:t>
      </w:r>
      <w:r>
        <w:rPr>
          <w:sz w:val="15"/>
        </w:rPr>
        <w:t>objectives</w:t>
      </w:r>
      <w:r>
        <w:rPr>
          <w:spacing w:val="1"/>
          <w:sz w:val="15"/>
        </w:rPr>
        <w:t> </w:t>
      </w:r>
      <w:r>
        <w:rPr>
          <w:spacing w:val="-5"/>
          <w:sz w:val="15"/>
        </w:rPr>
        <w:t>and</w:t>
      </w:r>
    </w:p>
    <w:p>
      <w:pPr>
        <w:pStyle w:val="BodyText"/>
        <w:spacing w:line="19" w:lineRule="exact"/>
        <w:ind w:left="342"/>
      </w:pPr>
      <w:r>
        <w:rPr/>
        <w:t>increasing</w:t>
      </w:r>
      <w:r>
        <w:rPr>
          <w:spacing w:val="3"/>
        </w:rPr>
        <w:t> </w:t>
      </w:r>
      <w:r>
        <w:rPr/>
        <w:t>revenue</w:t>
      </w:r>
      <w:r>
        <w:rPr>
          <w:spacing w:val="3"/>
        </w:rPr>
        <w:t> </w:t>
      </w:r>
      <w:r>
        <w:rPr/>
        <w:t>by</w:t>
      </w:r>
      <w:r>
        <w:rPr>
          <w:spacing w:val="-2"/>
        </w:rPr>
        <w:t> </w:t>
      </w:r>
      <w:r>
        <w:rPr>
          <w:spacing w:val="-4"/>
        </w:rPr>
        <w:t>$10M</w:t>
      </w:r>
    </w:p>
    <w:p>
      <w:pPr>
        <w:pStyle w:val="BodyText"/>
        <w:spacing w:after="0" w:line="19" w:lineRule="exact"/>
        <w:sectPr>
          <w:type w:val="continuous"/>
          <w:pgSz w:w="11920" w:h="16860"/>
          <w:pgMar w:top="780" w:bottom="280" w:left="141" w:right="566"/>
          <w:cols w:num="2" w:equalWidth="0">
            <w:col w:w="2594" w:space="1572"/>
            <w:col w:w="7047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3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Executive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78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Customer</w:t>
      </w:r>
      <w:r>
        <w:rPr>
          <w:spacing w:val="-10"/>
          <w:sz w:val="15"/>
        </w:rPr>
        <w:t> </w:t>
      </w:r>
      <w:r>
        <w:rPr>
          <w:sz w:val="15"/>
        </w:rPr>
        <w:t>retention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85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Cross-functional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174" w:lineRule="exact" w:before="0" w:after="0"/>
        <w:ind w:left="675" w:right="0" w:hanging="296"/>
        <w:jc w:val="left"/>
        <w:rPr>
          <w:sz w:val="15"/>
        </w:rPr>
      </w:pPr>
      <w:r>
        <w:rPr>
          <w:w w:val="105"/>
          <w:sz w:val="15"/>
        </w:rPr>
        <w:t>Customer</w:t>
      </w:r>
      <w:r>
        <w:rPr>
          <w:spacing w:val="-11"/>
          <w:w w:val="105"/>
          <w:sz w:val="15"/>
        </w:rPr>
        <w:t> </w:t>
      </w:r>
      <w:r>
        <w:rPr>
          <w:w w:val="105"/>
          <w:sz w:val="15"/>
        </w:rPr>
        <w:t>success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team</w:t>
      </w:r>
      <w:r>
        <w:rPr>
          <w:spacing w:val="-8"/>
          <w:w w:val="105"/>
          <w:sz w:val="15"/>
        </w:rPr>
        <w:t> </w:t>
      </w:r>
      <w:r>
        <w:rPr>
          <w:spacing w:val="-2"/>
          <w:w w:val="105"/>
          <w:sz w:val="15"/>
        </w:rPr>
        <w:t>development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13"/>
      </w:pPr>
    </w:p>
    <w:p>
      <w:pPr>
        <w:spacing w:before="1"/>
        <w:ind w:left="379" w:right="0" w:firstLine="0"/>
        <w:jc w:val="left"/>
        <w:rPr>
          <w:b/>
          <w:sz w:val="15"/>
        </w:rPr>
      </w:pPr>
      <w:r>
        <w:rPr>
          <w:b/>
          <w:sz w:val="15"/>
        </w:rPr>
        <w:t>SENIOR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CUSTOMER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SUCCESS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MANAGER</w:t>
      </w:r>
      <w:r>
        <w:rPr>
          <w:b/>
          <w:spacing w:val="48"/>
          <w:sz w:val="15"/>
        </w:rPr>
        <w:t> </w:t>
      </w:r>
      <w:r>
        <w:rPr>
          <w:w w:val="85"/>
          <w:position w:val="2"/>
          <w:sz w:val="15"/>
        </w:rPr>
        <w:t>|</w:t>
      </w:r>
      <w:r>
        <w:rPr>
          <w:spacing w:val="49"/>
          <w:position w:val="2"/>
          <w:sz w:val="15"/>
        </w:rPr>
        <w:t> </w:t>
      </w:r>
      <w:r>
        <w:rPr>
          <w:b/>
          <w:sz w:val="15"/>
        </w:rPr>
        <w:t>SCALEUP</w:t>
      </w:r>
      <w:r>
        <w:rPr>
          <w:b/>
          <w:spacing w:val="8"/>
          <w:sz w:val="15"/>
        </w:rPr>
        <w:t> </w:t>
      </w:r>
      <w:r>
        <w:rPr>
          <w:b/>
          <w:sz w:val="15"/>
        </w:rPr>
        <w:t>SAAS</w:t>
      </w:r>
      <w:r>
        <w:rPr>
          <w:b/>
          <w:spacing w:val="15"/>
          <w:sz w:val="15"/>
        </w:rPr>
        <w:t> </w:t>
      </w:r>
      <w:r>
        <w:rPr>
          <w:b/>
          <w:w w:val="85"/>
          <w:sz w:val="15"/>
        </w:rPr>
        <w:t>|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SAN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FRANCISCO,</w:t>
      </w:r>
      <w:r>
        <w:rPr>
          <w:b/>
          <w:spacing w:val="15"/>
          <w:sz w:val="15"/>
        </w:rPr>
        <w:t> </w:t>
      </w:r>
      <w:r>
        <w:rPr>
          <w:b/>
          <w:spacing w:val="-5"/>
          <w:sz w:val="15"/>
        </w:rPr>
        <w:t>CA</w:t>
      </w:r>
    </w:p>
    <w:p>
      <w:pPr>
        <w:pStyle w:val="BodyText"/>
        <w:spacing w:before="14"/>
        <w:ind w:left="379"/>
      </w:pPr>
      <w:r>
        <w:rPr>
          <w:w w:val="110"/>
        </w:rPr>
        <w:t>JUNE</w:t>
      </w:r>
      <w:r>
        <w:rPr>
          <w:spacing w:val="-7"/>
          <w:w w:val="110"/>
        </w:rPr>
        <w:t> </w:t>
      </w:r>
      <w:r>
        <w:rPr>
          <w:w w:val="110"/>
        </w:rPr>
        <w:t>2016</w:t>
      </w:r>
      <w:r>
        <w:rPr>
          <w:spacing w:val="-7"/>
          <w:w w:val="110"/>
        </w:rPr>
        <w:t> </w:t>
      </w:r>
      <w:r>
        <w:rPr>
          <w:w w:val="110"/>
        </w:rPr>
        <w:t>–</w:t>
      </w:r>
      <w:r>
        <w:rPr>
          <w:spacing w:val="-7"/>
          <w:w w:val="110"/>
        </w:rPr>
        <w:t> </w:t>
      </w:r>
      <w:r>
        <w:rPr>
          <w:w w:val="110"/>
        </w:rPr>
        <w:t>DECEMBER</w:t>
      </w:r>
      <w:r>
        <w:rPr>
          <w:spacing w:val="-7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3330" w:space="315"/>
            <w:col w:w="756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61" w:after="0"/>
        <w:ind w:left="675" w:right="0" w:hanging="296"/>
        <w:jc w:val="left"/>
        <w:rPr>
          <w:sz w:val="15"/>
        </w:rPr>
      </w:pPr>
      <w:r>
        <w:rPr>
          <w:spacing w:val="-2"/>
          <w:w w:val="105"/>
          <w:sz w:val="15"/>
        </w:rPr>
        <w:t>Revenue</w:t>
      </w:r>
      <w:r>
        <w:rPr>
          <w:spacing w:val="-5"/>
          <w:w w:val="105"/>
          <w:sz w:val="15"/>
        </w:rPr>
        <w:t> </w:t>
      </w:r>
      <w:r>
        <w:rPr>
          <w:spacing w:val="-2"/>
          <w:w w:val="105"/>
          <w:sz w:val="15"/>
        </w:rPr>
        <w:t>growth</w:t>
      </w:r>
      <w:r>
        <w:rPr>
          <w:spacing w:val="-4"/>
          <w:w w:val="105"/>
          <w:sz w:val="15"/>
        </w:rPr>
        <w:t> </w:t>
      </w:r>
      <w:r>
        <w:rPr>
          <w:spacing w:val="-2"/>
          <w:w w:val="105"/>
          <w:sz w:val="15"/>
        </w:rPr>
        <w:t>and</w:t>
      </w:r>
      <w:r>
        <w:rPr>
          <w:spacing w:val="-4"/>
          <w:w w:val="105"/>
          <w:sz w:val="15"/>
        </w:rPr>
        <w:t> </w:t>
      </w:r>
      <w:r>
        <w:rPr>
          <w:spacing w:val="-2"/>
          <w:w w:val="105"/>
          <w:sz w:val="15"/>
        </w:rPr>
        <w:t>expansion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1" w:after="0"/>
        <w:ind w:left="675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Managed</w:t>
      </w:r>
      <w:r>
        <w:rPr>
          <w:spacing w:val="2"/>
          <w:sz w:val="15"/>
        </w:rPr>
        <w:t> </w:t>
      </w:r>
      <w:r>
        <w:rPr>
          <w:sz w:val="15"/>
        </w:rPr>
        <w:t>key</w:t>
      </w:r>
      <w:r>
        <w:rPr>
          <w:spacing w:val="-2"/>
          <w:sz w:val="15"/>
        </w:rPr>
        <w:t> </w:t>
      </w:r>
      <w:r>
        <w:rPr>
          <w:sz w:val="15"/>
        </w:rPr>
        <w:t>enterprise</w:t>
      </w:r>
      <w:r>
        <w:rPr>
          <w:spacing w:val="3"/>
          <w:sz w:val="15"/>
        </w:rPr>
        <w:t> </w:t>
      </w:r>
      <w:r>
        <w:rPr>
          <w:sz w:val="15"/>
        </w:rPr>
        <w:t>accounts,</w:t>
      </w:r>
      <w:r>
        <w:rPr>
          <w:spacing w:val="3"/>
          <w:sz w:val="15"/>
        </w:rPr>
        <w:t> </w:t>
      </w:r>
      <w:r>
        <w:rPr>
          <w:sz w:val="15"/>
        </w:rPr>
        <w:t>improving</w:t>
      </w:r>
      <w:r>
        <w:rPr>
          <w:spacing w:val="3"/>
          <w:sz w:val="15"/>
        </w:rPr>
        <w:t> </w:t>
      </w:r>
      <w:r>
        <w:rPr>
          <w:sz w:val="15"/>
        </w:rPr>
        <w:t>contract</w:t>
      </w:r>
      <w:r>
        <w:rPr>
          <w:spacing w:val="3"/>
          <w:sz w:val="15"/>
        </w:rPr>
        <w:t> </w:t>
      </w:r>
      <w:r>
        <w:rPr>
          <w:sz w:val="15"/>
        </w:rPr>
        <w:t>renewals</w:t>
      </w:r>
      <w:r>
        <w:rPr>
          <w:spacing w:val="3"/>
          <w:sz w:val="15"/>
        </w:rPr>
        <w:t> </w:t>
      </w:r>
      <w:r>
        <w:rPr>
          <w:sz w:val="15"/>
        </w:rPr>
        <w:t>by</w:t>
      </w:r>
      <w:r>
        <w:rPr>
          <w:spacing w:val="-2"/>
          <w:sz w:val="15"/>
        </w:rPr>
        <w:t> </w:t>
      </w:r>
      <w:r>
        <w:rPr>
          <w:spacing w:val="-5"/>
          <w:sz w:val="15"/>
        </w:rPr>
        <w:t>45%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Created</w:t>
      </w:r>
      <w:r>
        <w:rPr>
          <w:spacing w:val="3"/>
          <w:sz w:val="15"/>
        </w:rPr>
        <w:t> </w:t>
      </w:r>
      <w:r>
        <w:rPr>
          <w:sz w:val="15"/>
        </w:rPr>
        <w:t>a</w:t>
      </w:r>
      <w:r>
        <w:rPr>
          <w:spacing w:val="3"/>
          <w:sz w:val="15"/>
        </w:rPr>
        <w:t> </w:t>
      </w:r>
      <w:r>
        <w:rPr>
          <w:sz w:val="15"/>
        </w:rPr>
        <w:t>structured</w:t>
      </w:r>
      <w:r>
        <w:rPr>
          <w:spacing w:val="4"/>
          <w:sz w:val="15"/>
        </w:rPr>
        <w:t> </w:t>
      </w:r>
      <w:r>
        <w:rPr>
          <w:sz w:val="15"/>
        </w:rPr>
        <w:t>onboarding</w:t>
      </w:r>
      <w:r>
        <w:rPr>
          <w:spacing w:val="3"/>
          <w:sz w:val="15"/>
        </w:rPr>
        <w:t> </w:t>
      </w:r>
      <w:r>
        <w:rPr>
          <w:sz w:val="15"/>
        </w:rPr>
        <w:t>process</w:t>
      </w:r>
      <w:r>
        <w:rPr>
          <w:spacing w:val="4"/>
          <w:sz w:val="15"/>
        </w:rPr>
        <w:t> </w:t>
      </w:r>
      <w:r>
        <w:rPr>
          <w:sz w:val="15"/>
        </w:rPr>
        <w:t>that</w:t>
      </w:r>
      <w:r>
        <w:rPr>
          <w:spacing w:val="3"/>
          <w:sz w:val="15"/>
        </w:rPr>
        <w:t> </w:t>
      </w:r>
      <w:r>
        <w:rPr>
          <w:sz w:val="15"/>
        </w:rPr>
        <w:t>reduced</w:t>
      </w:r>
      <w:r>
        <w:rPr>
          <w:spacing w:val="4"/>
          <w:sz w:val="15"/>
        </w:rPr>
        <w:t> </w:t>
      </w:r>
      <w:r>
        <w:rPr>
          <w:sz w:val="15"/>
        </w:rPr>
        <w:t>customer time-to-value</w:t>
      </w:r>
      <w:r>
        <w:rPr>
          <w:spacing w:val="3"/>
          <w:sz w:val="15"/>
        </w:rPr>
        <w:t> </w:t>
      </w:r>
      <w:r>
        <w:rPr>
          <w:sz w:val="15"/>
        </w:rPr>
        <w:t>by</w:t>
      </w:r>
      <w:r>
        <w:rPr>
          <w:spacing w:val="-2"/>
          <w:sz w:val="15"/>
        </w:rPr>
        <w:t> </w:t>
      </w:r>
      <w:r>
        <w:rPr>
          <w:spacing w:val="-5"/>
          <w:sz w:val="15"/>
        </w:rPr>
        <w:t>30%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780" w:bottom="280" w:left="141" w:right="566"/>
          <w:cols w:num="2" w:equalWidth="0">
            <w:col w:w="2879" w:space="952"/>
            <w:col w:w="7382"/>
          </w:cols>
        </w:sectPr>
      </w:pPr>
    </w:p>
    <w:p>
      <w:pPr>
        <w:pStyle w:val="Heading2"/>
        <w:spacing w:before="147"/>
        <w:ind w:right="159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05112"/>
                            <a:ext cx="4920615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781300">
                                <a:moveTo>
                                  <a:pt x="4920234" y="2514587"/>
                                </a:moveTo>
                                <a:lnTo>
                                  <a:pt x="0" y="2514587"/>
                                </a:lnTo>
                                <a:lnTo>
                                  <a:pt x="0" y="2781287"/>
                                </a:lnTo>
                                <a:lnTo>
                                  <a:pt x="4920234" y="2781287"/>
                                </a:lnTo>
                                <a:lnTo>
                                  <a:pt x="4920234" y="2514587"/>
                                </a:lnTo>
                                <a:close/>
                              </a:path>
                              <a:path w="4920615" h="27813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2400" id="docshapegroup1" coordorigin="0,0" coordsize="11919,16858">
                <v:rect style="position:absolute;left:0;top:15990;width:11919;height:868" id="docshape2" filled="true" fillcolor="#24560f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24560f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940;width:3705;height:420" id="docshape7" filled="true" fillcolor="#24560f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rect style="position:absolute;left:3870;top:3900;width:8049;height:12090" id="docshape11" filled="true" fillcolor="#24560f" stroked="false">
                  <v:fill opacity="32899f" type="solid"/>
                </v:rect>
                <v:shape style="position:absolute;left:4169;top:4260;width:7749;height:4380" id="docshape12" coordorigin="4170,4260" coordsize="7749,4380" path="m11918,8220l4170,8220,4170,8640,11918,8640,11918,8220xm11918,4260l4170,4260,4170,4680,11918,4680,11918,426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before="4"/>
        <w:rPr>
          <w:rFonts w:ascii="Arial"/>
          <w:b/>
          <w:sz w:val="20"/>
        </w:rPr>
      </w:pP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163" w:lineRule="auto" w:before="0" w:after="0"/>
        <w:ind w:left="4322" w:right="4134" w:hanging="298"/>
        <w:jc w:val="left"/>
        <w:rPr>
          <w:sz w:val="15"/>
        </w:rPr>
      </w:pPr>
      <w:r>
        <w:rPr>
          <w:sz w:val="15"/>
        </w:rPr>
        <w:t>Master of Business Administration (MBA) </w:t>
      </w:r>
      <w:r>
        <w:rPr>
          <w:w w:val="95"/>
          <w:sz w:val="15"/>
        </w:rPr>
        <w:t>Stanford</w:t>
      </w:r>
      <w:r>
        <w:rPr>
          <w:spacing w:val="-2"/>
          <w:sz w:val="15"/>
        </w:rPr>
        <w:t> </w:t>
      </w:r>
      <w:r>
        <w:rPr>
          <w:w w:val="95"/>
          <w:sz w:val="15"/>
        </w:rPr>
        <w:t>University</w:t>
      </w:r>
      <w:r>
        <w:rPr>
          <w:spacing w:val="-4"/>
          <w:w w:val="95"/>
          <w:sz w:val="15"/>
        </w:rPr>
        <w:t> </w:t>
      </w:r>
      <w:r>
        <w:rPr>
          <w:w w:val="85"/>
          <w:sz w:val="15"/>
        </w:rPr>
        <w:t>|</w:t>
      </w:r>
      <w:r>
        <w:rPr>
          <w:spacing w:val="-2"/>
          <w:sz w:val="15"/>
        </w:rPr>
        <w:t> </w:t>
      </w:r>
      <w:r>
        <w:rPr>
          <w:w w:val="95"/>
          <w:sz w:val="15"/>
        </w:rPr>
        <w:t>Palo</w:t>
      </w:r>
      <w:r>
        <w:rPr>
          <w:spacing w:val="-6"/>
          <w:w w:val="95"/>
          <w:sz w:val="15"/>
        </w:rPr>
        <w:t> </w:t>
      </w:r>
      <w:r>
        <w:rPr>
          <w:w w:val="95"/>
          <w:sz w:val="15"/>
        </w:rPr>
        <w:t>Alto,</w:t>
      </w:r>
      <w:r>
        <w:rPr>
          <w:spacing w:val="-1"/>
          <w:sz w:val="15"/>
        </w:rPr>
        <w:t> </w:t>
      </w:r>
      <w:r>
        <w:rPr>
          <w:w w:val="95"/>
          <w:sz w:val="15"/>
        </w:rPr>
        <w:t>CA</w:t>
      </w:r>
      <w:r>
        <w:rPr>
          <w:spacing w:val="-6"/>
          <w:w w:val="95"/>
          <w:sz w:val="15"/>
        </w:rPr>
        <w:t> </w:t>
      </w:r>
      <w:r>
        <w:rPr>
          <w:w w:val="85"/>
          <w:sz w:val="15"/>
        </w:rPr>
        <w:t>|</w:t>
      </w:r>
      <w:r>
        <w:rPr>
          <w:spacing w:val="-1"/>
          <w:sz w:val="15"/>
        </w:rPr>
        <w:t> </w:t>
      </w:r>
      <w:r>
        <w:rPr>
          <w:spacing w:val="-4"/>
          <w:w w:val="95"/>
          <w:sz w:val="15"/>
        </w:rPr>
        <w:t>2016</w:t>
      </w: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ind w:left="43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2645419</wp:posOffset>
                </wp:positionH>
                <wp:positionV relativeFrom="paragraph">
                  <wp:posOffset>-44329</wp:posOffset>
                </wp:positionV>
                <wp:extent cx="70485" cy="22479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70485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2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sz w:val="31"/>
                              </w:rPr>
                            </w:pPr>
                            <w:r>
                              <w:rPr>
                                <w:rFonts w:ascii="Arial" w:hAnsi="Arial"/>
                                <w:spacing w:val="-10"/>
                                <w:sz w:val="31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300781pt;margin-top:-3.490499pt;width:5.55pt;height:17.7pt;mso-position-horizontal-relative:page;mso-position-vertical-relative:paragraph;z-index:15729152" type="#_x0000_t202" id="docshape13" filled="false" stroked="false">
                <v:textbox inset="0,0,0,0">
                  <w:txbxContent>
                    <w:p>
                      <w:pPr>
                        <w:spacing w:line="352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sz w:val="31"/>
                        </w:rPr>
                      </w:pPr>
                      <w:r>
                        <w:rPr>
                          <w:rFonts w:ascii="Arial" w:hAnsi="Arial"/>
                          <w:spacing w:val="-10"/>
                          <w:sz w:val="31"/>
                        </w:rPr>
                        <w:t>•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Bachelor of</w:t>
      </w:r>
      <w:r>
        <w:rPr>
          <w:spacing w:val="1"/>
        </w:rPr>
        <w:t> </w:t>
      </w:r>
      <w:r>
        <w:rPr/>
        <w:t>Business</w:t>
      </w:r>
      <w:r>
        <w:rPr>
          <w:spacing w:val="-1"/>
        </w:rPr>
        <w:t> </w:t>
      </w:r>
      <w:r>
        <w:rPr/>
        <w:t>Administration</w:t>
      </w:r>
      <w:r>
        <w:rPr>
          <w:spacing w:val="5"/>
        </w:rPr>
        <w:t> </w:t>
      </w:r>
      <w:r>
        <w:rPr>
          <w:spacing w:val="-4"/>
        </w:rPr>
        <w:t>(BBA)</w:t>
      </w:r>
    </w:p>
    <w:p>
      <w:pPr>
        <w:pStyle w:val="BodyText"/>
        <w:spacing w:before="6"/>
        <w:ind w:left="4322"/>
      </w:pPr>
      <w:r>
        <w:rPr>
          <w:w w:val="95"/>
        </w:rPr>
        <w:t>University</w:t>
      </w:r>
      <w:r>
        <w:rPr>
          <w:spacing w:val="-5"/>
          <w:w w:val="95"/>
        </w:rPr>
        <w:t> </w:t>
      </w:r>
      <w:r>
        <w:rPr>
          <w:w w:val="95"/>
        </w:rPr>
        <w:t>of</w:t>
      </w:r>
      <w:r>
        <w:rPr>
          <w:spacing w:val="-3"/>
          <w:w w:val="95"/>
        </w:rPr>
        <w:t> </w:t>
      </w:r>
      <w:r>
        <w:rPr>
          <w:w w:val="95"/>
        </w:rPr>
        <w:t>California,</w:t>
      </w:r>
      <w:r>
        <w:rPr>
          <w:spacing w:val="-2"/>
        </w:rPr>
        <w:t> </w:t>
      </w:r>
      <w:r>
        <w:rPr>
          <w:w w:val="95"/>
        </w:rPr>
        <w:t>Berkeley</w:t>
      </w:r>
      <w:r>
        <w:rPr>
          <w:spacing w:val="-5"/>
          <w:w w:val="95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>
          <w:w w:val="95"/>
        </w:rPr>
        <w:t>Berkeley,</w:t>
      </w:r>
      <w:r>
        <w:rPr>
          <w:spacing w:val="-2"/>
        </w:rPr>
        <w:t> </w:t>
      </w:r>
      <w:r>
        <w:rPr>
          <w:w w:val="95"/>
        </w:rPr>
        <w:t>CA</w:t>
      </w:r>
      <w:r>
        <w:rPr>
          <w:spacing w:val="-6"/>
          <w:w w:val="95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>
          <w:spacing w:val="-4"/>
          <w:w w:val="95"/>
        </w:rPr>
        <w:t>2012</w:t>
      </w:r>
    </w:p>
    <w:sectPr>
      <w:type w:val="continuous"/>
      <w:pgSz w:w="11920" w:h="16860"/>
      <w:pgMar w:top="7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379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2026-02-15T13:44:58Z</dcterms:created>
  <dcterms:modified xsi:type="dcterms:W3CDTF">2026-02-15T13:44:58Z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