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2" w:right="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0BCA2"/>
          <w:w w:val="130"/>
          <w:sz w:val="70"/>
        </w:rPr>
        <w:t>Jesse</w:t>
      </w:r>
      <w:r>
        <w:rPr>
          <w:rFonts w:ascii="Calibri"/>
          <w:b/>
          <w:color w:val="00BCA2"/>
          <w:spacing w:val="64"/>
          <w:w w:val="130"/>
          <w:sz w:val="70"/>
        </w:rPr>
        <w:t> </w:t>
      </w:r>
      <w:r>
        <w:rPr>
          <w:rFonts w:ascii="Calibri"/>
          <w:color w:val="00BCA2"/>
          <w:spacing w:val="-2"/>
          <w:w w:val="130"/>
          <w:sz w:val="70"/>
        </w:rPr>
        <w:t>Martin</w:t>
      </w:r>
    </w:p>
    <w:p>
      <w:pPr>
        <w:spacing w:before="0"/>
        <w:ind w:left="4242" w:right="2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00BCA2"/>
          <w:w w:val="130"/>
          <w:sz w:val="18"/>
        </w:rPr>
        <w:t>Onboarding</w:t>
      </w:r>
      <w:r>
        <w:rPr>
          <w:rFonts w:ascii="Calibri"/>
          <w:b/>
          <w:color w:val="00BCA2"/>
          <w:spacing w:val="5"/>
          <w:w w:val="130"/>
          <w:sz w:val="18"/>
        </w:rPr>
        <w:t> </w:t>
      </w:r>
      <w:r>
        <w:rPr>
          <w:rFonts w:ascii="Calibri"/>
          <w:b/>
          <w:color w:val="00BCA2"/>
          <w:spacing w:val="-2"/>
          <w:w w:val="130"/>
          <w:sz w:val="18"/>
        </w:rPr>
        <w:t>Manager</w:t>
      </w:r>
    </w:p>
    <w:p>
      <w:pPr>
        <w:pStyle w:val="Heading1"/>
        <w:spacing w:before="218"/>
        <w:ind w:right="2"/>
        <w:jc w:val="center"/>
      </w:pPr>
      <w:r>
        <w:rPr>
          <w:spacing w:val="2"/>
        </w:rPr>
        <w:t>Onboarding</w:t>
      </w:r>
      <w:r>
        <w:rPr>
          <w:spacing w:val="33"/>
        </w:rPr>
        <w:t> </w:t>
      </w:r>
      <w:r>
        <w:rPr>
          <w:spacing w:val="2"/>
        </w:rPr>
        <w:t>Specialist</w:t>
      </w:r>
      <w:r>
        <w:rPr>
          <w:spacing w:val="33"/>
        </w:rPr>
        <w:t> </w:t>
      </w:r>
      <w:r>
        <w:rPr>
          <w:spacing w:val="2"/>
        </w:rPr>
        <w:t>dedicated</w:t>
      </w:r>
      <w:r>
        <w:rPr>
          <w:spacing w:val="34"/>
        </w:rPr>
        <w:t> </w:t>
      </w:r>
      <w:r>
        <w:rPr>
          <w:spacing w:val="2"/>
        </w:rPr>
        <w:t>to</w:t>
      </w:r>
      <w:r>
        <w:rPr>
          <w:spacing w:val="33"/>
        </w:rPr>
        <w:t> </w:t>
      </w:r>
      <w:r>
        <w:rPr>
          <w:spacing w:val="2"/>
        </w:rPr>
        <w:t>seamless</w:t>
      </w:r>
      <w:r>
        <w:rPr>
          <w:spacing w:val="34"/>
        </w:rPr>
        <w:t> </w:t>
      </w:r>
      <w:r>
        <w:rPr>
          <w:spacing w:val="2"/>
        </w:rPr>
        <w:t>employee</w:t>
      </w:r>
      <w:r>
        <w:rPr>
          <w:spacing w:val="33"/>
        </w:rPr>
        <w:t> </w:t>
      </w:r>
      <w:r>
        <w:rPr>
          <w:spacing w:val="-2"/>
        </w:rPr>
        <w:t>transitions</w:t>
      </w:r>
    </w:p>
    <w:p>
      <w:pPr>
        <w:pStyle w:val="BodyText"/>
        <w:spacing w:line="292" w:lineRule="auto" w:before="166"/>
        <w:ind w:left="4242"/>
        <w:jc w:val="center"/>
      </w:pPr>
      <w:r>
        <w:rPr>
          <w:w w:val="105"/>
        </w:rPr>
        <w:t>HR Professional</w:t>
      </w:r>
      <w:r>
        <w:rPr>
          <w:spacing w:val="-6"/>
          <w:w w:val="105"/>
        </w:rPr>
        <w:t> </w:t>
      </w:r>
      <w:r>
        <w:rPr>
          <w:w w:val="105"/>
        </w:rPr>
        <w:t>with 8 years of experience leading onboarding programs, employee orientation, and new hire engagement. Skilled at designing processes that set new employees up for long-term success.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8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BCA2"/>
          <w:w w:val="130"/>
          <w:sz w:val="16"/>
        </w:rPr>
        <w:t>Personal</w:t>
      </w:r>
      <w:r>
        <w:rPr>
          <w:rFonts w:ascii="Calibri"/>
          <w:b/>
          <w:smallCaps/>
          <w:color w:val="00BCA2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00BCA2"/>
          <w:spacing w:val="-2"/>
          <w:w w:val="130"/>
          <w:sz w:val="16"/>
        </w:rPr>
        <w:t>Information</w:t>
      </w:r>
    </w:p>
    <w:p>
      <w:pPr>
        <w:pStyle w:val="BodyText"/>
        <w:spacing w:before="151"/>
        <w:rPr>
          <w:rFonts w:ascii="Calibri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mallCaps/>
          <w:color w:val="00BCA2"/>
          <w:w w:val="130"/>
          <w:sz w:val="16"/>
        </w:rPr>
        <w:t>Professional</w:t>
      </w:r>
      <w:r>
        <w:rPr>
          <w:rFonts w:ascii="Calibri"/>
          <w:b/>
          <w:smallCaps/>
          <w:color w:val="00BCA2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00BCA2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Onboarding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Manager</w:t>
      </w:r>
      <w:r>
        <w:rPr>
          <w:b/>
          <w:spacing w:val="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3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Northwind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Logistics,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Baltimore,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536"/>
      </w:pPr>
      <w:r>
        <w:rPr>
          <w:spacing w:val="-2"/>
          <w:w w:val="110"/>
        </w:rPr>
        <w:t>Revamped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onboarding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process,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reducing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time-to-productivity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by </w:t>
      </w:r>
      <w:r>
        <w:rPr>
          <w:spacing w:val="-4"/>
          <w:w w:val="110"/>
        </w:rPr>
        <w:t>30%</w:t>
      </w:r>
    </w:p>
    <w:p>
      <w:pPr>
        <w:pStyle w:val="BodyText"/>
        <w:spacing w:line="276" w:lineRule="auto" w:before="103"/>
        <w:ind w:left="1050" w:right="536"/>
      </w:pPr>
      <w:r>
        <w:rPr>
          <w:w w:val="105"/>
        </w:rPr>
        <w:t>Created onboarding portal</w:t>
      </w:r>
      <w:r>
        <w:rPr>
          <w:spacing w:val="-4"/>
          <w:w w:val="105"/>
        </w:rPr>
        <w:t> </w:t>
      </w:r>
      <w:r>
        <w:rPr>
          <w:w w:val="105"/>
        </w:rPr>
        <w:t>that improved first-week engagement by </w:t>
      </w:r>
      <w:r>
        <w:rPr>
          <w:spacing w:val="-4"/>
          <w:w w:val="105"/>
        </w:rPr>
        <w:t>41%</w:t>
      </w:r>
    </w:p>
    <w:p>
      <w:pPr>
        <w:pStyle w:val="BodyText"/>
        <w:spacing w:before="75"/>
        <w:ind w:left="1050"/>
      </w:pPr>
      <w:r>
        <w:rPr/>
        <w:t>Increased</w:t>
      </w:r>
      <w:r>
        <w:rPr>
          <w:spacing w:val="24"/>
        </w:rPr>
        <w:t> </w:t>
      </w:r>
      <w:r>
        <w:rPr/>
        <w:t>90-day</w:t>
      </w:r>
      <w:r>
        <w:rPr>
          <w:spacing w:val="16"/>
        </w:rPr>
        <w:t> </w:t>
      </w:r>
      <w:r>
        <w:rPr/>
        <w:t>retention</w:t>
      </w:r>
      <w:r>
        <w:rPr>
          <w:spacing w:val="25"/>
        </w:rPr>
        <w:t> </w:t>
      </w:r>
      <w:r>
        <w:rPr/>
        <w:t>from</w:t>
      </w:r>
      <w:r>
        <w:rPr>
          <w:spacing w:val="25"/>
        </w:rPr>
        <w:t> </w:t>
      </w:r>
      <w:r>
        <w:rPr/>
        <w:t>72%</w:t>
      </w:r>
      <w:r>
        <w:rPr>
          <w:spacing w:val="24"/>
        </w:rPr>
        <w:t> </w:t>
      </w:r>
      <w:r>
        <w:rPr/>
        <w:t>to</w:t>
      </w:r>
      <w:r>
        <w:rPr>
          <w:spacing w:val="25"/>
        </w:rPr>
        <w:t> </w:t>
      </w:r>
      <w:r>
        <w:rPr/>
        <w:t>89%</w:t>
      </w:r>
      <w:r>
        <w:rPr>
          <w:spacing w:val="25"/>
        </w:rPr>
        <w:t> </w:t>
      </w:r>
      <w:r>
        <w:rPr/>
        <w:t>over</w:t>
      </w:r>
      <w:r>
        <w:rPr>
          <w:spacing w:val="16"/>
        </w:rPr>
        <w:t> </w:t>
      </w:r>
      <w:r>
        <w:rPr/>
        <w:t>two</w:t>
      </w:r>
      <w:r>
        <w:rPr>
          <w:spacing w:val="16"/>
        </w:rPr>
        <w:t> </w:t>
      </w:r>
      <w:r>
        <w:rPr>
          <w:spacing w:val="-4"/>
        </w:rPr>
        <w:t>years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2718" w:space="1355"/>
            <w:col w:w="7423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30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BCA2"/>
          <w:w w:val="135"/>
          <w:sz w:val="16"/>
        </w:rPr>
        <w:t>Key</w:t>
      </w:r>
      <w:r>
        <w:rPr>
          <w:rFonts w:ascii="Calibri"/>
          <w:b/>
          <w:smallCaps/>
          <w:color w:val="00BCA2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00BCA2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362" w:lineRule="auto"/>
        <w:ind w:left="678"/>
      </w:pPr>
      <w:r>
        <w:rPr>
          <w:spacing w:val="-2"/>
          <w:w w:val="110"/>
        </w:rPr>
        <w:t>ATS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onboarding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workflows </w:t>
      </w:r>
      <w:r>
        <w:rPr>
          <w:w w:val="110"/>
        </w:rPr>
        <w:t>Employee</w:t>
      </w:r>
      <w:r>
        <w:rPr>
          <w:spacing w:val="-6"/>
          <w:w w:val="110"/>
        </w:rPr>
        <w:t> </w:t>
      </w:r>
      <w:r>
        <w:rPr>
          <w:w w:val="110"/>
        </w:rPr>
        <w:t>orientation</w:t>
      </w:r>
    </w:p>
    <w:p>
      <w:pPr>
        <w:pStyle w:val="BodyText"/>
        <w:spacing w:line="372" w:lineRule="auto" w:before="14"/>
        <w:ind w:left="678" w:right="39"/>
      </w:pPr>
      <w:r>
        <w:rPr>
          <w:spacing w:val="-2"/>
          <w:w w:val="105"/>
        </w:rPr>
        <w:t>First-year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retention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strategy </w:t>
      </w:r>
      <w:r>
        <w:rPr>
          <w:w w:val="105"/>
        </w:rPr>
        <w:t>HRIS</w:t>
      </w:r>
      <w:r>
        <w:rPr>
          <w:spacing w:val="-3"/>
          <w:w w:val="105"/>
        </w:rPr>
        <w:t> </w:t>
      </w:r>
      <w:r>
        <w:rPr>
          <w:w w:val="105"/>
        </w:rPr>
        <w:t>documentation Internal</w:t>
      </w:r>
      <w:r>
        <w:rPr>
          <w:spacing w:val="-15"/>
          <w:w w:val="105"/>
        </w:rPr>
        <w:t> </w:t>
      </w:r>
      <w:r>
        <w:rPr>
          <w:w w:val="105"/>
        </w:rPr>
        <w:t>communication New hire surveys</w:t>
      </w:r>
    </w:p>
    <w:p>
      <w:pPr>
        <w:spacing w:before="106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HR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March</w:t>
      </w:r>
      <w:r>
        <w:rPr>
          <w:b/>
          <w:spacing w:val="4"/>
          <w:sz w:val="18"/>
        </w:rPr>
        <w:t>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16"/>
        <w:ind w:left="101"/>
      </w:pPr>
      <w:r>
        <w:rPr/>
        <w:t>Linden</w:t>
      </w:r>
      <w:r>
        <w:rPr>
          <w:spacing w:val="37"/>
        </w:rPr>
        <w:t> </w:t>
      </w:r>
      <w:r>
        <w:rPr/>
        <w:t>Manufacturing,</w:t>
      </w:r>
      <w:r>
        <w:rPr>
          <w:spacing w:val="25"/>
        </w:rPr>
        <w:t> </w:t>
      </w:r>
      <w:r>
        <w:rPr/>
        <w:t>Towson,</w:t>
      </w:r>
      <w:r>
        <w:rPr>
          <w:spacing w:val="37"/>
        </w:rPr>
        <w:t> </w:t>
      </w:r>
      <w:r>
        <w:rPr>
          <w:spacing w:val="-5"/>
        </w:rPr>
        <w:t>MD</w:t>
      </w:r>
    </w:p>
    <w:p>
      <w:pPr>
        <w:pStyle w:val="BodyText"/>
        <w:spacing w:before="17"/>
      </w:pPr>
    </w:p>
    <w:p>
      <w:pPr>
        <w:pStyle w:val="BodyText"/>
        <w:ind w:left="789"/>
      </w:pPr>
      <w:r>
        <w:rPr>
          <w:w w:val="105"/>
        </w:rPr>
        <w:t>Scheduled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facilitated</w:t>
      </w:r>
      <w:r>
        <w:rPr>
          <w:spacing w:val="-4"/>
          <w:w w:val="105"/>
        </w:rPr>
        <w:t> </w:t>
      </w:r>
      <w:r>
        <w:rPr>
          <w:w w:val="105"/>
        </w:rPr>
        <w:t>orientation</w:t>
      </w:r>
      <w:r>
        <w:rPr>
          <w:spacing w:val="-4"/>
          <w:w w:val="105"/>
        </w:rPr>
        <w:t> </w:t>
      </w:r>
      <w:r>
        <w:rPr>
          <w:w w:val="105"/>
        </w:rPr>
        <w:t>sessions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500+</w:t>
      </w:r>
      <w:r>
        <w:rPr>
          <w:spacing w:val="-4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hires</w:t>
      </w:r>
    </w:p>
    <w:p>
      <w:pPr>
        <w:pStyle w:val="BodyText"/>
        <w:spacing w:line="276" w:lineRule="auto" w:before="121"/>
        <w:ind w:left="789" w:right="148"/>
      </w:pPr>
      <w:r>
        <w:rPr>
          <w:w w:val="105"/>
        </w:rPr>
        <w:t>Maintained HRIS records for onboarding documentation and benefits </w:t>
      </w:r>
      <w:r>
        <w:rPr>
          <w:spacing w:val="-2"/>
          <w:w w:val="105"/>
        </w:rPr>
        <w:t>setup</w:t>
      </w:r>
    </w:p>
    <w:p>
      <w:pPr>
        <w:pStyle w:val="BodyText"/>
        <w:spacing w:before="89"/>
        <w:ind w:left="789"/>
      </w:pPr>
      <w:r>
        <w:rPr>
          <w:w w:val="105"/>
        </w:rPr>
        <w:t>Supported</w:t>
      </w:r>
      <w:r>
        <w:rPr>
          <w:spacing w:val="-6"/>
          <w:w w:val="105"/>
        </w:rPr>
        <w:t> </w:t>
      </w:r>
      <w:r>
        <w:rPr>
          <w:w w:val="105"/>
        </w:rPr>
        <w:t>relocation</w:t>
      </w:r>
      <w:r>
        <w:rPr>
          <w:spacing w:val="-6"/>
          <w:w w:val="105"/>
        </w:rPr>
        <w:t> </w:t>
      </w:r>
      <w:r>
        <w:rPr>
          <w:w w:val="105"/>
        </w:rPr>
        <w:t>logistics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out-of-state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hires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3097" w:space="1237"/>
            <w:col w:w="716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257424"/>
                            <a:ext cx="69818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861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973222"/>
                                </a:moveTo>
                                <a:lnTo>
                                  <a:pt x="2846565" y="2952750"/>
                                </a:lnTo>
                                <a:lnTo>
                                  <a:pt x="2839872" y="2952750"/>
                                </a:lnTo>
                                <a:lnTo>
                                  <a:pt x="2819400" y="2973222"/>
                                </a:lnTo>
                                <a:lnTo>
                                  <a:pt x="2819400" y="2976791"/>
                                </a:lnTo>
                                <a:lnTo>
                                  <a:pt x="2819400" y="297991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46565" y="3000375"/>
                                </a:lnTo>
                                <a:lnTo>
                                  <a:pt x="2867025" y="2979915"/>
                                </a:lnTo>
                                <a:lnTo>
                                  <a:pt x="2867025" y="29732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20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bca2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555;width:10995;height:5490" id="docshape10" coordorigin="525,3555" coordsize="10995,5490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8237l5039,8232,5035,8223,5033,8219,5026,8212,5022,8210,5013,8206,5008,8205,4997,8205,4992,8206,4983,8210,4979,8212,4972,8219,4970,8223,4966,8232,4965,8237,4965,8243,4965,8248,4966,8253,4970,8262,4972,8266,4979,8273,4983,8275,4992,8279,4997,8280,5008,8280,5013,8279,5022,8275,5026,8273,5033,8266,5035,8262,5039,8253,5040,8248,5040,8237xm5040,7667l5039,7662,5035,7653,5033,7649,5026,7642,5022,7640,5013,7636,5008,7635,4997,7635,4992,7636,4983,7640,4979,7642,4972,7649,4970,7653,4966,7662,4965,7667,4965,7673,4965,7678,4966,7683,4970,7692,4972,7696,4979,7703,4983,7705,4992,7709,4997,7710,5008,7710,5013,7709,5022,7705,5026,7703,5033,7696,5035,7692,5039,7683,5040,7678,5040,7667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6227l5039,6222,5035,6213,5033,6209,5026,6202,5022,6200,5013,6196,5008,6195,4997,6195,4992,6196,4983,6200,4979,6202,4972,6209,4970,6213,4966,6222,4965,6227,4965,6233,4965,6238,4966,6243,4970,6252,4972,6256,4979,6263,4983,6265,4992,6269,4997,6270,5008,6270,5013,6269,5022,6265,5026,6263,5033,6256,5035,6252,5039,6243,5040,6238,5040,6227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8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00BCA2"/>
          <w:spacing w:val="-2"/>
          <w:w w:val="130"/>
          <w:sz w:val="16"/>
        </w:rPr>
        <w:t>Education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spacing w:line="266" w:lineRule="auto"/>
        <w:ind w:left="380" w:right="7986"/>
      </w:pPr>
      <w:r>
        <w:rPr>
          <w:w w:val="105"/>
        </w:rPr>
        <w:t>Bachelor of Science in Human Resource Development </w:t>
      </w:r>
      <w:r>
        <w:rPr>
          <w:w w:val="85"/>
        </w:rPr>
        <w:t>| </w:t>
      </w:r>
      <w:r>
        <w:rPr>
          <w:w w:val="105"/>
        </w:rPr>
        <w:t>2014 Towson</w:t>
      </w:r>
      <w:r>
        <w:rPr>
          <w:spacing w:val="-13"/>
          <w:w w:val="105"/>
        </w:rPr>
        <w:t> </w:t>
      </w:r>
      <w:r>
        <w:rPr>
          <w:w w:val="105"/>
        </w:rPr>
        <w:t>University,</w:t>
      </w:r>
      <w:r>
        <w:rPr>
          <w:spacing w:val="-16"/>
          <w:w w:val="105"/>
        </w:rPr>
        <w:t> </w:t>
      </w:r>
      <w:r>
        <w:rPr>
          <w:w w:val="105"/>
        </w:rPr>
        <w:t>Towson,</w:t>
      </w:r>
      <w:r>
        <w:rPr>
          <w:spacing w:val="-12"/>
          <w:w w:val="105"/>
        </w:rPr>
        <w:t> </w:t>
      </w:r>
      <w:r>
        <w:rPr>
          <w:w w:val="105"/>
        </w:rPr>
        <w:t>MD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4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2026-02-15T05:51:58Z</dcterms:created>
  <dcterms:modified xsi:type="dcterms:W3CDTF">2026-02-15T05:51:58Z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