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556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7D7D7D"/>
          <w:w w:val="125"/>
          <w:sz w:val="74"/>
        </w:rPr>
        <w:t>Ava</w:t>
      </w:r>
      <w:r>
        <w:rPr>
          <w:rFonts w:ascii="Calibri"/>
          <w:b/>
          <w:color w:val="7D7D7D"/>
          <w:spacing w:val="41"/>
          <w:w w:val="125"/>
          <w:sz w:val="74"/>
        </w:rPr>
        <w:t> </w:t>
      </w:r>
      <w:r>
        <w:rPr>
          <w:rFonts w:ascii="Calibri"/>
          <w:color w:val="7D7D7D"/>
          <w:spacing w:val="7"/>
          <w:w w:val="125"/>
          <w:sz w:val="74"/>
        </w:rPr>
        <w:t>Mitchell</w:t>
      </w:r>
    </w:p>
    <w:p>
      <w:pPr>
        <w:spacing w:before="34"/>
        <w:ind w:left="4556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7D7D7D"/>
          <w:spacing w:val="10"/>
          <w:w w:val="130"/>
          <w:sz w:val="18"/>
        </w:rPr>
        <w:t>Talent</w:t>
      </w:r>
      <w:r>
        <w:rPr>
          <w:rFonts w:ascii="Calibri"/>
          <w:b/>
          <w:color w:val="7D7D7D"/>
          <w:spacing w:val="38"/>
          <w:w w:val="130"/>
          <w:sz w:val="18"/>
        </w:rPr>
        <w:t> </w:t>
      </w:r>
      <w:r>
        <w:rPr>
          <w:rFonts w:ascii="Calibri"/>
          <w:b/>
          <w:color w:val="7D7D7D"/>
          <w:spacing w:val="12"/>
          <w:w w:val="130"/>
          <w:sz w:val="18"/>
        </w:rPr>
        <w:t>Acquisition</w:t>
      </w:r>
      <w:r>
        <w:rPr>
          <w:rFonts w:ascii="Calibri"/>
          <w:b/>
          <w:color w:val="7D7D7D"/>
          <w:spacing w:val="39"/>
          <w:w w:val="130"/>
          <w:sz w:val="18"/>
        </w:rPr>
        <w:t> </w:t>
      </w:r>
      <w:r>
        <w:rPr>
          <w:rFonts w:ascii="Calibri"/>
          <w:b/>
          <w:color w:val="7D7D7D"/>
          <w:spacing w:val="10"/>
          <w:w w:val="130"/>
          <w:sz w:val="18"/>
        </w:rPr>
        <w:t>Specialist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0"/>
        <w:rPr>
          <w:rFonts w:ascii="Calibri"/>
          <w:b/>
          <w:sz w:val="22"/>
        </w:rPr>
      </w:pPr>
    </w:p>
    <w:p>
      <w:pPr>
        <w:spacing w:before="0"/>
        <w:ind w:left="0" w:right="935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7D7D7D"/>
          <w:w w:val="125"/>
          <w:sz w:val="22"/>
        </w:rPr>
        <w:t>A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B</w:t>
      </w:r>
      <w:r>
        <w:rPr>
          <w:rFonts w:ascii="Calibri"/>
          <w:b/>
          <w:color w:val="7D7D7D"/>
          <w:spacing w:val="-23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O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U</w:t>
      </w:r>
      <w:r>
        <w:rPr>
          <w:rFonts w:ascii="Calibri"/>
          <w:b/>
          <w:color w:val="7D7D7D"/>
          <w:spacing w:val="-26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T</w:t>
      </w:r>
      <w:r>
        <w:rPr>
          <w:rFonts w:ascii="Calibri"/>
          <w:b/>
          <w:color w:val="7D7D7D"/>
          <w:spacing w:val="68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M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spacing w:val="-10"/>
          <w:w w:val="125"/>
          <w:sz w:val="22"/>
        </w:rPr>
        <w:t>E</w:t>
      </w:r>
    </w:p>
    <w:p>
      <w:pPr>
        <w:pStyle w:val="BodyText"/>
        <w:spacing w:before="2"/>
        <w:rPr>
          <w:rFonts w:ascii="Calibri"/>
          <w:b/>
          <w:sz w:val="12"/>
        </w:rPr>
      </w:pPr>
    </w:p>
    <w:p>
      <w:pPr>
        <w:pStyle w:val="BodyText"/>
        <w:spacing w:after="0"/>
        <w:rPr>
          <w:rFonts w:ascii="Calibri"/>
          <w:b/>
          <w:sz w:val="12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6"/>
        <w:rPr>
          <w:rFonts w:ascii="Calibri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59" w:lineRule="auto" w:before="104"/>
        <w:ind w:left="39" w:right="86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-2"/>
          <w:sz w:val="18"/>
        </w:rPr>
        <w:t>Talent</w:t>
      </w:r>
      <w:r>
        <w:rPr>
          <w:b/>
          <w:color w:val="454545"/>
          <w:spacing w:val="-8"/>
          <w:sz w:val="18"/>
        </w:rPr>
        <w:t> </w:t>
      </w:r>
      <w:r>
        <w:rPr>
          <w:b/>
          <w:color w:val="454545"/>
          <w:spacing w:val="-2"/>
          <w:sz w:val="18"/>
        </w:rPr>
        <w:t>acquisition</w:t>
      </w:r>
      <w:r>
        <w:rPr>
          <w:b/>
          <w:color w:val="454545"/>
          <w:spacing w:val="-9"/>
          <w:sz w:val="18"/>
        </w:rPr>
        <w:t> </w:t>
      </w:r>
      <w:r>
        <w:rPr>
          <w:b/>
          <w:color w:val="454545"/>
          <w:spacing w:val="-2"/>
          <w:sz w:val="18"/>
        </w:rPr>
        <w:t>specialist</w:t>
      </w:r>
      <w:r>
        <w:rPr>
          <w:b/>
          <w:color w:val="454545"/>
          <w:spacing w:val="-8"/>
          <w:sz w:val="18"/>
        </w:rPr>
        <w:t> </w:t>
      </w:r>
      <w:r>
        <w:rPr>
          <w:b/>
          <w:color w:val="454545"/>
          <w:spacing w:val="-2"/>
          <w:sz w:val="18"/>
        </w:rPr>
        <w:t>with</w:t>
      </w:r>
      <w:r>
        <w:rPr>
          <w:b/>
          <w:color w:val="454545"/>
          <w:spacing w:val="-9"/>
          <w:sz w:val="18"/>
        </w:rPr>
        <w:t> </w:t>
      </w:r>
      <w:r>
        <w:rPr>
          <w:b/>
          <w:color w:val="454545"/>
          <w:spacing w:val="-2"/>
          <w:sz w:val="18"/>
        </w:rPr>
        <w:t>expertise</w:t>
      </w:r>
      <w:r>
        <w:rPr>
          <w:b/>
          <w:color w:val="454545"/>
          <w:spacing w:val="-9"/>
          <w:sz w:val="18"/>
        </w:rPr>
        <w:t> </w:t>
      </w:r>
      <w:r>
        <w:rPr>
          <w:b/>
          <w:color w:val="454545"/>
          <w:spacing w:val="-2"/>
          <w:sz w:val="18"/>
        </w:rPr>
        <w:t>in</w:t>
      </w:r>
      <w:r>
        <w:rPr>
          <w:b/>
          <w:color w:val="454545"/>
          <w:spacing w:val="-9"/>
          <w:sz w:val="18"/>
        </w:rPr>
        <w:t> </w:t>
      </w:r>
      <w:r>
        <w:rPr>
          <w:b/>
          <w:color w:val="454545"/>
          <w:spacing w:val="-2"/>
          <w:sz w:val="18"/>
        </w:rPr>
        <w:t>recruitment</w:t>
      </w:r>
      <w:r>
        <w:rPr>
          <w:b/>
          <w:color w:val="454545"/>
          <w:spacing w:val="-8"/>
          <w:sz w:val="18"/>
        </w:rPr>
        <w:t> </w:t>
      </w:r>
      <w:r>
        <w:rPr>
          <w:b/>
          <w:color w:val="454545"/>
          <w:spacing w:val="-2"/>
          <w:sz w:val="18"/>
        </w:rPr>
        <w:t>and</w:t>
      </w:r>
      <w:r>
        <w:rPr>
          <w:b/>
          <w:color w:val="454545"/>
          <w:spacing w:val="-9"/>
          <w:sz w:val="18"/>
        </w:rPr>
        <w:t> </w:t>
      </w:r>
      <w:r>
        <w:rPr>
          <w:b/>
          <w:color w:val="454545"/>
          <w:spacing w:val="-2"/>
          <w:sz w:val="18"/>
        </w:rPr>
        <w:t>workforce planning</w:t>
      </w:r>
    </w:p>
    <w:p>
      <w:pPr>
        <w:pStyle w:val="BodyText"/>
        <w:spacing w:line="259" w:lineRule="auto" w:before="118"/>
        <w:ind w:left="39" w:right="86"/>
      </w:pPr>
      <w:r>
        <w:rPr>
          <w:color w:val="454545"/>
        </w:rPr>
        <w:t>Strategic</w:t>
      </w:r>
      <w:r>
        <w:rPr>
          <w:color w:val="454545"/>
          <w:spacing w:val="-2"/>
        </w:rPr>
        <w:t> </w:t>
      </w:r>
      <w:r>
        <w:rPr>
          <w:color w:val="454545"/>
        </w:rPr>
        <w:t>HR</w:t>
      </w:r>
      <w:r>
        <w:rPr>
          <w:color w:val="454545"/>
          <w:spacing w:val="-2"/>
        </w:rPr>
        <w:t> </w:t>
      </w:r>
      <w:r>
        <w:rPr>
          <w:color w:val="454545"/>
        </w:rPr>
        <w:t>professional</w:t>
      </w:r>
      <w:r>
        <w:rPr>
          <w:color w:val="454545"/>
          <w:spacing w:val="-2"/>
        </w:rPr>
        <w:t> </w:t>
      </w:r>
      <w:r>
        <w:rPr>
          <w:color w:val="454545"/>
        </w:rPr>
        <w:t>with</w:t>
      </w:r>
      <w:r>
        <w:rPr>
          <w:color w:val="454545"/>
          <w:spacing w:val="-2"/>
        </w:rPr>
        <w:t> </w:t>
      </w:r>
      <w:r>
        <w:rPr>
          <w:color w:val="454545"/>
        </w:rPr>
        <w:t>over</w:t>
      </w:r>
      <w:r>
        <w:rPr>
          <w:color w:val="454545"/>
          <w:spacing w:val="-2"/>
        </w:rPr>
        <w:t> </w:t>
      </w:r>
      <w:r>
        <w:rPr>
          <w:color w:val="454545"/>
        </w:rPr>
        <w:t>eight</w:t>
      </w:r>
      <w:r>
        <w:rPr>
          <w:color w:val="454545"/>
          <w:spacing w:val="-2"/>
        </w:rPr>
        <w:t> </w:t>
      </w:r>
      <w:r>
        <w:rPr>
          <w:color w:val="454545"/>
        </w:rPr>
        <w:t>years</w:t>
      </w:r>
      <w:r>
        <w:rPr>
          <w:color w:val="454545"/>
          <w:spacing w:val="-2"/>
        </w:rPr>
        <w:t> </w:t>
      </w:r>
      <w:r>
        <w:rPr>
          <w:color w:val="454545"/>
        </w:rPr>
        <w:t>of</w:t>
      </w:r>
      <w:r>
        <w:rPr>
          <w:color w:val="454545"/>
          <w:spacing w:val="-2"/>
        </w:rPr>
        <w:t> </w:t>
      </w:r>
      <w:r>
        <w:rPr>
          <w:color w:val="454545"/>
        </w:rPr>
        <w:t>experience</w:t>
      </w:r>
      <w:r>
        <w:rPr>
          <w:color w:val="454545"/>
          <w:spacing w:val="-2"/>
        </w:rPr>
        <w:t> </w:t>
      </w:r>
      <w:r>
        <w:rPr>
          <w:color w:val="454545"/>
        </w:rPr>
        <w:t>in</w:t>
      </w:r>
      <w:r>
        <w:rPr>
          <w:color w:val="454545"/>
          <w:spacing w:val="-2"/>
        </w:rPr>
        <w:t> </w:t>
      </w:r>
      <w:r>
        <w:rPr>
          <w:color w:val="454545"/>
        </w:rPr>
        <w:t>full-cycle recruitment, employer branding, and workforce planning.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566"/>
          <w:cols w:num="2" w:equalWidth="0">
            <w:col w:w="2134" w:space="2051"/>
            <w:col w:w="6744"/>
          </w:cols>
        </w:sect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before="104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4733924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1743075"/>
                            <a:ext cx="475869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91150">
                                <a:moveTo>
                                  <a:pt x="0" y="5391149"/>
                                </a:moveTo>
                                <a:lnTo>
                                  <a:pt x="4758308" y="5391149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10527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40585"/>
                                </a:moveTo>
                                <a:lnTo>
                                  <a:pt x="31102" y="1924050"/>
                                </a:lnTo>
                                <a:lnTo>
                                  <a:pt x="16535" y="1924050"/>
                                </a:lnTo>
                                <a:lnTo>
                                  <a:pt x="0" y="1940585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627"/>
                                </a:lnTo>
                                <a:lnTo>
                                  <a:pt x="16535" y="1962150"/>
                                </a:lnTo>
                                <a:lnTo>
                                  <a:pt x="31102" y="1962150"/>
                                </a:lnTo>
                                <a:lnTo>
                                  <a:pt x="47625" y="1945627"/>
                                </a:lnTo>
                                <a:lnTo>
                                  <a:pt x="47625" y="1940585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7d7d7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7455;width:75;height:2415" id="docshape12" coordorigin="765,7455" coordsize="75,2415" path="m840,9827l839,9822,835,9813,833,9809,826,9802,822,9800,813,9796,808,9795,797,9795,792,9796,783,9800,779,9802,772,9809,770,9813,766,9822,765,9827,765,9833,765,9838,766,9843,770,9852,772,9856,779,9863,783,9865,792,9869,797,9870,808,9870,813,9869,822,9865,826,9863,833,9856,835,9852,839,9843,840,9838,840,982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e" filled="true" fillcolor="#ffffff" stroked="false">
                  <v:path arrowok="t"/>
                  <v:fill type="solid"/>
                </v:shape>
                <v:rect style="position:absolute;left:4425;top:2745;width:7494;height:8490" id="docshape13" filled="true" fillcolor="#f5f5f5" stroked="false">
                  <v:fill type="solid"/>
                </v:rect>
                <v:rect style="position:absolute;left:4425;top:0;width:7494;height:2745" id="docshape14" filled="true" fillcolor="#ffffff" stroked="false">
                  <v:fill type="solid"/>
                </v:rect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465;width:75;height:3090" id="docshape16" coordorigin="4965,6465" coordsize="75,3090" path="m5040,9521l5039,9517,5036,9510,5034,9507,5028,9501,5025,9499,5018,9496,5014,9495,4991,9495,4987,9496,4980,9499,4977,9501,4971,9507,4969,9510,4966,9517,4965,9521,4965,9525,4965,9529,4966,9533,4969,9540,4971,9543,4977,9549,4980,9551,4987,9554,4991,9555,5014,9555,5018,9554,5025,9551,5028,9549,5034,9543,5036,9540,5039,9533,5040,9529,5040,9521xm5040,9197l5039,9192,5035,9183,5033,9179,5026,9172,5022,9170,5013,9166,5008,9165,4997,9165,4992,9166,4983,9170,4979,9172,4972,9179,4970,9183,4966,9192,4965,9197,4965,9203,4965,9208,4966,9213,4970,9222,4972,9226,4979,9233,4983,9235,4992,9239,4997,9240,5008,9240,5013,9239,5022,9235,5026,9233,5033,9226,5035,9222,5039,9213,5040,9208,5040,9197xm5040,8882l5039,8877,5035,8868,5033,8864,5026,8857,5022,8855,5013,8851,5008,8850,4997,8850,4992,8851,4983,8855,4979,8857,4972,8864,4970,8868,4966,8877,4965,8882,4965,8888,4965,8893,4966,8898,4970,8907,4972,8911,4979,8918,4983,8920,4992,8924,4997,8925,5008,8925,5013,8924,5022,8920,5026,8918,5033,8911,5035,8907,5039,8898,5040,8893,5040,888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025" w:right="380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24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6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line="367" w:lineRule="auto" w:before="252"/>
        <w:ind w:left="634" w:right="380"/>
      </w:pPr>
      <w:r>
        <w:rPr>
          <w:color w:val="FFFFFF"/>
        </w:rPr>
        <w:t>Full-cycle</w:t>
      </w:r>
      <w:r>
        <w:rPr>
          <w:color w:val="FFFFFF"/>
          <w:spacing w:val="-4"/>
        </w:rPr>
        <w:t> </w:t>
      </w:r>
      <w:r>
        <w:rPr>
          <w:color w:val="FFFFFF"/>
        </w:rPr>
        <w:t>recruitment Workforce</w:t>
      </w:r>
      <w:r>
        <w:rPr>
          <w:color w:val="FFFFFF"/>
          <w:spacing w:val="-4"/>
        </w:rPr>
        <w:t> </w:t>
      </w:r>
      <w:r>
        <w:rPr>
          <w:color w:val="FFFFFF"/>
        </w:rPr>
        <w:t>planning Employer</w:t>
      </w:r>
      <w:r>
        <w:rPr>
          <w:color w:val="FFFFFF"/>
          <w:spacing w:val="-2"/>
        </w:rPr>
        <w:t> </w:t>
      </w:r>
      <w:r>
        <w:rPr>
          <w:color w:val="FFFFFF"/>
        </w:rPr>
        <w:t>branding Interviewing and selection HR</w:t>
      </w:r>
      <w:r>
        <w:rPr>
          <w:color w:val="FFFFFF"/>
          <w:spacing w:val="-4"/>
        </w:rPr>
        <w:t> </w:t>
      </w:r>
      <w:r>
        <w:rPr>
          <w:color w:val="FFFFFF"/>
        </w:rPr>
        <w:t>analytics</w:t>
      </w:r>
    </w:p>
    <w:p>
      <w:pPr>
        <w:pStyle w:val="BodyText"/>
        <w:spacing w:before="11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59" w:lineRule="auto" w:before="252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Business </w:t>
      </w:r>
      <w:r>
        <w:rPr>
          <w:b/>
          <w:color w:val="FFFFFF"/>
          <w:spacing w:val="-2"/>
          <w:sz w:val="18"/>
        </w:rPr>
        <w:t>Administration</w:t>
      </w:r>
    </w:p>
    <w:p>
      <w:pPr>
        <w:spacing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95"/>
          <w:sz w:val="18"/>
        </w:rPr>
        <w:t>Northeastern</w:t>
      </w:r>
      <w:r>
        <w:rPr>
          <w:b/>
          <w:color w:val="FFFFFF"/>
          <w:spacing w:val="-4"/>
          <w:w w:val="95"/>
          <w:sz w:val="18"/>
        </w:rPr>
        <w:t> </w:t>
      </w:r>
      <w:r>
        <w:rPr>
          <w:b/>
          <w:color w:val="FFFFFF"/>
          <w:w w:val="95"/>
          <w:sz w:val="18"/>
        </w:rPr>
        <w:t>University</w:t>
      </w:r>
      <w:r>
        <w:rPr>
          <w:b/>
          <w:color w:val="FFFFFF"/>
          <w:spacing w:val="-4"/>
          <w:w w:val="95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2"/>
          <w:w w:val="95"/>
          <w:sz w:val="18"/>
        </w:rPr>
        <w:t> </w:t>
      </w:r>
      <w:r>
        <w:rPr>
          <w:b/>
          <w:color w:val="FFFFFF"/>
          <w:spacing w:val="-4"/>
          <w:w w:val="95"/>
          <w:sz w:val="18"/>
        </w:rPr>
        <w:t>2015</w:t>
      </w:r>
    </w:p>
    <w:p>
      <w:pPr>
        <w:spacing w:before="108"/>
        <w:ind w:left="39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7D7D7D"/>
          <w:w w:val="135"/>
          <w:sz w:val="22"/>
        </w:rPr>
        <w:t>P</w:t>
      </w:r>
      <w:r>
        <w:rPr>
          <w:rFonts w:ascii="Calibri"/>
          <w:b/>
          <w:color w:val="7D7D7D"/>
          <w:spacing w:val="-31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O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F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S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S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I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O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N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A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L</w:t>
      </w:r>
      <w:r>
        <w:rPr>
          <w:rFonts w:ascii="Calibri"/>
          <w:b/>
          <w:color w:val="7D7D7D"/>
          <w:spacing w:val="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30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X</w:t>
      </w:r>
      <w:r>
        <w:rPr>
          <w:rFonts w:ascii="Calibri"/>
          <w:b/>
          <w:color w:val="7D7D7D"/>
          <w:spacing w:val="-34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P</w:t>
      </w:r>
      <w:r>
        <w:rPr>
          <w:rFonts w:ascii="Calibri"/>
          <w:b/>
          <w:color w:val="7D7D7D"/>
          <w:spacing w:val="-30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I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N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C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spacing w:val="-10"/>
          <w:w w:val="135"/>
          <w:sz w:val="22"/>
        </w:rPr>
        <w:t>E</w:t>
      </w:r>
    </w:p>
    <w:p>
      <w:pPr>
        <w:spacing w:line="259" w:lineRule="auto" w:before="252"/>
        <w:ind w:left="39" w:right="86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TALENT ACQUISITION SPECIALIST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sz w:val="18"/>
        </w:rPr>
        <w:t>BRIGHT FUTURE HEALTHCARE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sz w:val="18"/>
        </w:rPr>
        <w:t>BOSTON, </w:t>
      </w:r>
      <w:r>
        <w:rPr>
          <w:b/>
          <w:color w:val="545353"/>
          <w:spacing w:val="-6"/>
          <w:sz w:val="18"/>
        </w:rPr>
        <w:t>MA</w:t>
      </w:r>
    </w:p>
    <w:p>
      <w:pPr>
        <w:pStyle w:val="BodyText"/>
        <w:spacing w:line="208" w:lineRule="exact"/>
        <w:ind w:left="39"/>
      </w:pPr>
      <w:r>
        <w:rPr>
          <w:color w:val="545353"/>
          <w:w w:val="105"/>
        </w:rPr>
        <w:t>AUGUST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7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86"/>
      </w:pPr>
      <w:r>
        <w:rPr>
          <w:color w:val="454545"/>
        </w:rPr>
        <w:t>Increased applicant pipeline growth by 40% through employer branding </w:t>
      </w:r>
      <w:r>
        <w:rPr>
          <w:color w:val="454545"/>
          <w:spacing w:val="-2"/>
        </w:rPr>
        <w:t>initiatives</w:t>
      </w:r>
    </w:p>
    <w:p>
      <w:pPr>
        <w:pStyle w:val="BodyText"/>
        <w:spacing w:before="104"/>
        <w:ind w:left="653"/>
      </w:pPr>
      <w:r>
        <w:rPr>
          <w:color w:val="454545"/>
          <w:spacing w:val="-2"/>
          <w:w w:val="105"/>
        </w:rPr>
        <w:t>Reduced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2"/>
          <w:w w:val="105"/>
        </w:rPr>
        <w:t>hiring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costs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20%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leveraging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new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2"/>
          <w:w w:val="105"/>
        </w:rPr>
        <w:t>sourcing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strategies</w:t>
      </w:r>
    </w:p>
    <w:p>
      <w:pPr>
        <w:pStyle w:val="BodyText"/>
        <w:spacing w:line="259" w:lineRule="auto" w:before="106"/>
        <w:ind w:left="653" w:right="86"/>
      </w:pPr>
      <w:r>
        <w:rPr>
          <w:color w:val="454545"/>
        </w:rPr>
        <w:t>Implemented candidate engagement programs, improving retention of new</w:t>
      </w:r>
      <w:r>
        <w:rPr>
          <w:color w:val="454545"/>
          <w:spacing w:val="-4"/>
        </w:rPr>
        <w:t> </w:t>
      </w:r>
      <w:r>
        <w:rPr>
          <w:color w:val="454545"/>
        </w:rPr>
        <w:t>hires</w:t>
      </w:r>
    </w:p>
    <w:p>
      <w:pPr>
        <w:pStyle w:val="BodyText"/>
        <w:spacing w:before="179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RECRUITER</w:t>
      </w:r>
      <w:r>
        <w:rPr>
          <w:b/>
          <w:color w:val="545353"/>
          <w:spacing w:val="-4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3"/>
          <w:sz w:val="18"/>
        </w:rPr>
        <w:t> </w:t>
      </w:r>
      <w:r>
        <w:rPr>
          <w:b/>
          <w:color w:val="545353"/>
          <w:sz w:val="18"/>
        </w:rPr>
        <w:t>NEXTGEN</w:t>
      </w:r>
      <w:r>
        <w:rPr>
          <w:b/>
          <w:color w:val="545353"/>
          <w:spacing w:val="-10"/>
          <w:sz w:val="18"/>
        </w:rPr>
        <w:t> </w:t>
      </w:r>
      <w:r>
        <w:rPr>
          <w:b/>
          <w:color w:val="545353"/>
          <w:sz w:val="18"/>
        </w:rPr>
        <w:t>TECH</w:t>
      </w:r>
      <w:r>
        <w:rPr>
          <w:b/>
          <w:color w:val="545353"/>
          <w:spacing w:val="-4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3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6"/>
        <w:ind w:left="39"/>
      </w:pPr>
      <w:r>
        <w:rPr>
          <w:color w:val="545353"/>
          <w:w w:val="105"/>
        </w:rPr>
        <w:t>JUNE</w:t>
      </w:r>
      <w:r>
        <w:rPr>
          <w:color w:val="545353"/>
          <w:spacing w:val="-3"/>
          <w:w w:val="105"/>
        </w:rPr>
        <w:t> </w:t>
      </w:r>
      <w:r>
        <w:rPr>
          <w:color w:val="545353"/>
          <w:w w:val="105"/>
        </w:rPr>
        <w:t>2015</w:t>
      </w:r>
      <w:r>
        <w:rPr>
          <w:color w:val="545353"/>
          <w:spacing w:val="-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2"/>
          <w:w w:val="105"/>
        </w:rPr>
        <w:t> </w:t>
      </w:r>
      <w:r>
        <w:rPr>
          <w:color w:val="545353"/>
          <w:w w:val="105"/>
        </w:rPr>
        <w:t>AUGUST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32"/>
      </w:pPr>
    </w:p>
    <w:p>
      <w:pPr>
        <w:pStyle w:val="BodyText"/>
        <w:spacing w:line="369" w:lineRule="auto"/>
        <w:ind w:left="653" w:right="86"/>
      </w:pPr>
      <w:r>
        <w:rPr>
          <w:color w:val="454545"/>
        </w:rPr>
        <w:t>Sourced and placed over 100 candidates per year in technical roles Developed</w:t>
      </w:r>
      <w:r>
        <w:rPr>
          <w:color w:val="454545"/>
          <w:spacing w:val="-1"/>
        </w:rPr>
        <w:t> </w:t>
      </w:r>
      <w:r>
        <w:rPr>
          <w:color w:val="454545"/>
        </w:rPr>
        <w:t>structured</w:t>
      </w:r>
      <w:r>
        <w:rPr>
          <w:color w:val="454545"/>
          <w:spacing w:val="-1"/>
        </w:rPr>
        <w:t> </w:t>
      </w:r>
      <w:r>
        <w:rPr>
          <w:color w:val="454545"/>
        </w:rPr>
        <w:t>interview</w:t>
      </w:r>
      <w:r>
        <w:rPr>
          <w:color w:val="454545"/>
          <w:spacing w:val="-1"/>
        </w:rPr>
        <w:t> </w:t>
      </w:r>
      <w:r>
        <w:rPr>
          <w:color w:val="454545"/>
        </w:rPr>
        <w:t>processes,</w:t>
      </w:r>
      <w:r>
        <w:rPr>
          <w:color w:val="454545"/>
          <w:spacing w:val="-1"/>
        </w:rPr>
        <w:t> </w:t>
      </w:r>
      <w:r>
        <w:rPr>
          <w:color w:val="454545"/>
        </w:rPr>
        <w:t>reducing</w:t>
      </w:r>
      <w:r>
        <w:rPr>
          <w:color w:val="454545"/>
          <w:spacing w:val="-1"/>
        </w:rPr>
        <w:t> </w:t>
      </w:r>
      <w:r>
        <w:rPr>
          <w:color w:val="454545"/>
        </w:rPr>
        <w:t>time-to-hire</w:t>
      </w:r>
      <w:r>
        <w:rPr>
          <w:color w:val="454545"/>
          <w:spacing w:val="-1"/>
        </w:rPr>
        <w:t> </w:t>
      </w:r>
      <w:r>
        <w:rPr>
          <w:color w:val="454545"/>
        </w:rPr>
        <w:t>by</w:t>
      </w:r>
      <w:r>
        <w:rPr>
          <w:color w:val="454545"/>
          <w:spacing w:val="-1"/>
        </w:rPr>
        <w:t> </w:t>
      </w:r>
      <w:r>
        <w:rPr>
          <w:color w:val="454545"/>
        </w:rPr>
        <w:t>18% Managed ATS and recruitment reporting for hiring managers</w:t>
      </w:r>
    </w:p>
    <w:p>
      <w:pPr>
        <w:pStyle w:val="BodyText"/>
        <w:spacing w:before="90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F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7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N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C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7"/>
          <w:w w:val="135"/>
          <w:sz w:val="22"/>
        </w:rPr>
        <w:t> </w:t>
      </w:r>
      <w:r>
        <w:rPr>
          <w:rFonts w:ascii="Calibri"/>
          <w:b/>
          <w:color w:val="7D7D7D"/>
          <w:spacing w:val="-10"/>
          <w:w w:val="135"/>
          <w:sz w:val="22"/>
        </w:rPr>
        <w:t>S</w:t>
      </w:r>
    </w:p>
    <w:sectPr>
      <w:type w:val="continuous"/>
      <w:pgSz w:w="11920" w:h="16860"/>
      <w:pgMar w:top="1200" w:bottom="280" w:left="425" w:right="566"/>
      <w:cols w:num="2" w:equalWidth="0">
        <w:col w:w="3313" w:space="872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2026-02-28T03:26:57Z</dcterms:created>
  <dcterms:modified xsi:type="dcterms:W3CDTF">2026-02-28T03:26:57Z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