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3661" w:right="0" w:firstLine="0"/>
        <w:jc w:val="left"/>
        <w:rPr>
          <w:sz w:val="16"/>
        </w:rPr>
      </w:pPr>
      <w:r>
        <w:rPr>
          <w:color w:val="FFFFFF"/>
          <w:sz w:val="16"/>
        </w:rPr>
        <w:t>(123)</w:t>
      </w:r>
      <w:r>
        <w:rPr>
          <w:color w:val="FFFFFF"/>
          <w:spacing w:val="24"/>
          <w:sz w:val="16"/>
        </w:rPr>
        <w:t> </w:t>
      </w:r>
      <w:r>
        <w:rPr>
          <w:color w:val="FFFFFF"/>
          <w:sz w:val="16"/>
        </w:rPr>
        <w:t>456-7890</w:t>
      </w:r>
      <w:r>
        <w:rPr>
          <w:color w:val="FFFFFF"/>
          <w:spacing w:val="39"/>
          <w:sz w:val="16"/>
        </w:rPr>
        <w:t> </w:t>
      </w:r>
      <w:r>
        <w:rPr>
          <w:color w:val="FFFFFF"/>
          <w:w w:val="90"/>
          <w:sz w:val="18"/>
        </w:rPr>
        <w:t>|</w:t>
      </w:r>
      <w:r>
        <w:rPr>
          <w:color w:val="FFFFFF"/>
          <w:spacing w:val="33"/>
          <w:sz w:val="18"/>
        </w:rPr>
        <w:t> </w:t>
      </w:r>
      <w:hyperlink r:id="rId5">
        <w:r>
          <w:rPr>
            <w:color w:val="FFFFFF"/>
            <w:sz w:val="16"/>
          </w:rPr>
          <w:t>email@example.com</w:t>
        </w:r>
      </w:hyperlink>
      <w:r>
        <w:rPr>
          <w:color w:val="FFFFFF"/>
          <w:spacing w:val="41"/>
          <w:sz w:val="16"/>
        </w:rPr>
        <w:t> </w:t>
      </w:r>
      <w:r>
        <w:rPr>
          <w:color w:val="FFFFFF"/>
          <w:w w:val="90"/>
          <w:sz w:val="18"/>
        </w:rPr>
        <w:t>|</w:t>
      </w:r>
      <w:r>
        <w:rPr>
          <w:color w:val="FFFFFF"/>
          <w:spacing w:val="33"/>
          <w:sz w:val="18"/>
        </w:rPr>
        <w:t> </w:t>
      </w:r>
      <w:r>
        <w:rPr>
          <w:color w:val="FFFFFF"/>
          <w:sz w:val="16"/>
        </w:rPr>
        <w:t>City,</w:t>
      </w:r>
      <w:r>
        <w:rPr>
          <w:color w:val="FFFFFF"/>
          <w:spacing w:val="24"/>
          <w:sz w:val="16"/>
        </w:rPr>
        <w:t> </w:t>
      </w:r>
      <w:r>
        <w:rPr>
          <w:color w:val="FFFFFF"/>
          <w:spacing w:val="-5"/>
          <w:sz w:val="16"/>
        </w:rPr>
        <w:t>ST</w:t>
      </w:r>
    </w:p>
    <w:p>
      <w:pPr>
        <w:pStyle w:val="BodyText"/>
        <w:spacing w:before="53"/>
        <w:rPr>
          <w:sz w:val="16"/>
        </w:rPr>
      </w:pPr>
    </w:p>
    <w:p>
      <w:pPr>
        <w:spacing w:line="1095" w:lineRule="exact" w:before="0"/>
        <w:ind w:left="693" w:right="0" w:firstLine="0"/>
        <w:jc w:val="center"/>
        <w:rPr>
          <w:rFonts w:ascii="Adobe Heiti Std R"/>
          <w:sz w:val="70"/>
        </w:rPr>
      </w:pPr>
      <w:r>
        <w:rPr>
          <w:rFonts w:ascii="Arial"/>
          <w:b/>
          <w:color w:val="FFFFFF"/>
          <w:spacing w:val="11"/>
          <w:sz w:val="70"/>
        </w:rPr>
        <w:t>Logan</w:t>
      </w:r>
      <w:r>
        <w:rPr>
          <w:rFonts w:ascii="Arial"/>
          <w:b/>
          <w:color w:val="FFFFFF"/>
          <w:spacing w:val="-46"/>
          <w:sz w:val="70"/>
        </w:rPr>
        <w:t> </w:t>
      </w:r>
      <w:r>
        <w:rPr>
          <w:rFonts w:ascii="Adobe Heiti Std R"/>
          <w:color w:val="FFFFFF"/>
          <w:spacing w:val="6"/>
          <w:sz w:val="70"/>
        </w:rPr>
        <w:t>Hall</w:t>
      </w:r>
    </w:p>
    <w:p>
      <w:pPr>
        <w:pStyle w:val="Heading2"/>
      </w:pPr>
      <w:r>
        <w:rPr>
          <w:color w:val="FFFFFF"/>
        </w:rPr>
        <w:t>Real</w:t>
      </w:r>
      <w:r>
        <w:rPr>
          <w:color w:val="FFFFFF"/>
          <w:spacing w:val="44"/>
        </w:rPr>
        <w:t> </w:t>
      </w:r>
      <w:r>
        <w:rPr>
          <w:color w:val="FFFFFF"/>
        </w:rPr>
        <w:t>Estate</w:t>
      </w:r>
      <w:r>
        <w:rPr>
          <w:color w:val="FFFFFF"/>
          <w:spacing w:val="45"/>
        </w:rPr>
        <w:t> </w:t>
      </w:r>
      <w:r>
        <w:rPr>
          <w:color w:val="FFFFFF"/>
        </w:rPr>
        <w:t>Property</w:t>
      </w:r>
      <w:r>
        <w:rPr>
          <w:color w:val="FFFFFF"/>
          <w:spacing w:val="45"/>
        </w:rPr>
        <w:t> </w:t>
      </w:r>
      <w:r>
        <w:rPr>
          <w:color w:val="FFFFFF"/>
          <w:spacing w:val="-2"/>
        </w:rPr>
        <w:t>Manager</w:t>
      </w:r>
    </w:p>
    <w:p>
      <w:pPr>
        <w:spacing w:before="172"/>
        <w:ind w:left="401" w:right="0" w:firstLine="0"/>
        <w:jc w:val="left"/>
        <w:rPr>
          <w:b/>
          <w:sz w:val="16"/>
        </w:rPr>
      </w:pPr>
      <w:r>
        <w:rPr>
          <w:b/>
          <w:color w:val="FFFFFF"/>
          <w:sz w:val="16"/>
        </w:rPr>
        <w:t>Real</w:t>
      </w:r>
      <w:r>
        <w:rPr>
          <w:b/>
          <w:color w:val="FFFFFF"/>
          <w:spacing w:val="19"/>
          <w:sz w:val="16"/>
        </w:rPr>
        <w:t> </w:t>
      </w:r>
      <w:r>
        <w:rPr>
          <w:b/>
          <w:color w:val="FFFFFF"/>
          <w:sz w:val="16"/>
        </w:rPr>
        <w:t>Estate</w:t>
      </w:r>
      <w:r>
        <w:rPr>
          <w:b/>
          <w:color w:val="FFFFFF"/>
          <w:spacing w:val="19"/>
          <w:sz w:val="16"/>
        </w:rPr>
        <w:t> </w:t>
      </w:r>
      <w:r>
        <w:rPr>
          <w:b/>
          <w:color w:val="FFFFFF"/>
          <w:sz w:val="16"/>
        </w:rPr>
        <w:t>Property</w:t>
      </w:r>
      <w:r>
        <w:rPr>
          <w:b/>
          <w:color w:val="FFFFFF"/>
          <w:spacing w:val="19"/>
          <w:sz w:val="16"/>
        </w:rPr>
        <w:t> </w:t>
      </w:r>
      <w:r>
        <w:rPr>
          <w:b/>
          <w:color w:val="FFFFFF"/>
          <w:sz w:val="16"/>
        </w:rPr>
        <w:t>Manager</w:t>
      </w:r>
      <w:r>
        <w:rPr>
          <w:b/>
          <w:color w:val="FFFFFF"/>
          <w:spacing w:val="19"/>
          <w:sz w:val="16"/>
        </w:rPr>
        <w:t> </w:t>
      </w:r>
      <w:r>
        <w:rPr>
          <w:b/>
          <w:color w:val="FFFFFF"/>
          <w:sz w:val="16"/>
        </w:rPr>
        <w:t>with</w:t>
      </w:r>
      <w:r>
        <w:rPr>
          <w:b/>
          <w:color w:val="FFFFFF"/>
          <w:spacing w:val="19"/>
          <w:sz w:val="16"/>
        </w:rPr>
        <w:t> </w:t>
      </w:r>
      <w:r>
        <w:rPr>
          <w:b/>
          <w:color w:val="FFFFFF"/>
          <w:sz w:val="16"/>
        </w:rPr>
        <w:t>experience</w:t>
      </w:r>
      <w:r>
        <w:rPr>
          <w:b/>
          <w:color w:val="FFFFFF"/>
          <w:spacing w:val="19"/>
          <w:sz w:val="16"/>
        </w:rPr>
        <w:t> </w:t>
      </w:r>
      <w:r>
        <w:rPr>
          <w:b/>
          <w:color w:val="FFFFFF"/>
          <w:sz w:val="16"/>
        </w:rPr>
        <w:t>across</w:t>
      </w:r>
      <w:r>
        <w:rPr>
          <w:b/>
          <w:color w:val="FFFFFF"/>
          <w:spacing w:val="19"/>
          <w:sz w:val="16"/>
        </w:rPr>
        <w:t> </w:t>
      </w:r>
      <w:r>
        <w:rPr>
          <w:b/>
          <w:color w:val="FFFFFF"/>
          <w:sz w:val="16"/>
        </w:rPr>
        <w:t>residential</w:t>
      </w:r>
      <w:r>
        <w:rPr>
          <w:b/>
          <w:color w:val="FFFFFF"/>
          <w:spacing w:val="19"/>
          <w:sz w:val="16"/>
        </w:rPr>
        <w:t> </w:t>
      </w:r>
      <w:r>
        <w:rPr>
          <w:b/>
          <w:color w:val="FFFFFF"/>
          <w:sz w:val="16"/>
        </w:rPr>
        <w:t>and</w:t>
      </w:r>
      <w:r>
        <w:rPr>
          <w:b/>
          <w:color w:val="FFFFFF"/>
          <w:spacing w:val="19"/>
          <w:sz w:val="16"/>
        </w:rPr>
        <w:t> </w:t>
      </w:r>
      <w:r>
        <w:rPr>
          <w:b/>
          <w:color w:val="FFFFFF"/>
          <w:sz w:val="16"/>
        </w:rPr>
        <w:t>retail</w:t>
      </w:r>
      <w:r>
        <w:rPr>
          <w:b/>
          <w:color w:val="FFFFFF"/>
          <w:spacing w:val="19"/>
          <w:sz w:val="16"/>
        </w:rPr>
        <w:t> </w:t>
      </w:r>
      <w:r>
        <w:rPr>
          <w:b/>
          <w:color w:val="FFFFFF"/>
          <w:spacing w:val="-2"/>
          <w:sz w:val="16"/>
        </w:rPr>
        <w:t>investments</w:t>
      </w:r>
    </w:p>
    <w:p>
      <w:pPr>
        <w:spacing w:line="271" w:lineRule="auto" w:before="24"/>
        <w:ind w:left="401" w:right="0" w:firstLine="0"/>
        <w:jc w:val="left"/>
        <w:rPr>
          <w:sz w:val="16"/>
        </w:rPr>
      </w:pPr>
      <w:r>
        <w:rPr>
          <w:color w:val="FFFFFF"/>
          <w:sz w:val="16"/>
        </w:rPr>
        <w:t>10+</w:t>
      </w:r>
      <w:r>
        <w:rPr>
          <w:color w:val="FFFFFF"/>
          <w:spacing w:val="37"/>
          <w:sz w:val="16"/>
        </w:rPr>
        <w:t> </w:t>
      </w:r>
      <w:r>
        <w:rPr>
          <w:color w:val="FFFFFF"/>
          <w:sz w:val="16"/>
        </w:rPr>
        <w:t>years</w:t>
      </w:r>
      <w:r>
        <w:rPr>
          <w:color w:val="FFFFFF"/>
          <w:spacing w:val="37"/>
          <w:sz w:val="16"/>
        </w:rPr>
        <w:t> </w:t>
      </w:r>
      <w:r>
        <w:rPr>
          <w:color w:val="FFFFFF"/>
          <w:sz w:val="16"/>
        </w:rPr>
        <w:t>overseeing</w:t>
      </w:r>
      <w:r>
        <w:rPr>
          <w:color w:val="FFFFFF"/>
          <w:spacing w:val="37"/>
          <w:sz w:val="16"/>
        </w:rPr>
        <w:t> </w:t>
      </w:r>
      <w:r>
        <w:rPr>
          <w:color w:val="FFFFFF"/>
          <w:sz w:val="16"/>
        </w:rPr>
        <w:t>the</w:t>
      </w:r>
      <w:r>
        <w:rPr>
          <w:color w:val="FFFFFF"/>
          <w:spacing w:val="37"/>
          <w:sz w:val="16"/>
        </w:rPr>
        <w:t> </w:t>
      </w:r>
      <w:r>
        <w:rPr>
          <w:color w:val="FFFFFF"/>
          <w:sz w:val="16"/>
        </w:rPr>
        <w:t>performance</w:t>
      </w:r>
      <w:r>
        <w:rPr>
          <w:color w:val="FFFFFF"/>
          <w:spacing w:val="37"/>
          <w:sz w:val="16"/>
        </w:rPr>
        <w:t> </w:t>
      </w:r>
      <w:r>
        <w:rPr>
          <w:color w:val="FFFFFF"/>
          <w:sz w:val="16"/>
        </w:rPr>
        <w:t>of</w:t>
      </w:r>
      <w:r>
        <w:rPr>
          <w:color w:val="FFFFFF"/>
          <w:spacing w:val="37"/>
          <w:sz w:val="16"/>
        </w:rPr>
        <w:t> </w:t>
      </w:r>
      <w:r>
        <w:rPr>
          <w:color w:val="FFFFFF"/>
          <w:sz w:val="16"/>
        </w:rPr>
        <w:t>income-producing</w:t>
      </w:r>
      <w:r>
        <w:rPr>
          <w:color w:val="FFFFFF"/>
          <w:spacing w:val="37"/>
          <w:sz w:val="16"/>
        </w:rPr>
        <w:t> </w:t>
      </w:r>
      <w:r>
        <w:rPr>
          <w:color w:val="FFFFFF"/>
          <w:sz w:val="16"/>
        </w:rPr>
        <w:t>properties</w:t>
      </w:r>
      <w:r>
        <w:rPr>
          <w:color w:val="FFFFFF"/>
          <w:spacing w:val="37"/>
          <w:sz w:val="16"/>
        </w:rPr>
        <w:t> </w:t>
      </w:r>
      <w:r>
        <w:rPr>
          <w:color w:val="FFFFFF"/>
          <w:sz w:val="16"/>
        </w:rPr>
        <w:t>for</w:t>
      </w:r>
      <w:r>
        <w:rPr>
          <w:color w:val="FFFFFF"/>
          <w:spacing w:val="37"/>
          <w:sz w:val="16"/>
        </w:rPr>
        <w:t> </w:t>
      </w:r>
      <w:r>
        <w:rPr>
          <w:color w:val="FFFFFF"/>
          <w:sz w:val="16"/>
        </w:rPr>
        <w:t>real</w:t>
      </w:r>
      <w:r>
        <w:rPr>
          <w:color w:val="FFFFFF"/>
          <w:spacing w:val="37"/>
          <w:sz w:val="16"/>
        </w:rPr>
        <w:t> </w:t>
      </w:r>
      <w:r>
        <w:rPr>
          <w:color w:val="FFFFFF"/>
          <w:sz w:val="16"/>
        </w:rPr>
        <w:t>estate</w:t>
      </w:r>
      <w:r>
        <w:rPr>
          <w:color w:val="FFFFFF"/>
          <w:spacing w:val="37"/>
          <w:sz w:val="16"/>
        </w:rPr>
        <w:t> </w:t>
      </w:r>
      <w:r>
        <w:rPr>
          <w:color w:val="FFFFFF"/>
          <w:sz w:val="16"/>
        </w:rPr>
        <w:t>firms.</w:t>
      </w:r>
      <w:r>
        <w:rPr>
          <w:color w:val="FFFFFF"/>
          <w:spacing w:val="37"/>
          <w:sz w:val="16"/>
        </w:rPr>
        <w:t> </w:t>
      </w:r>
      <w:r>
        <w:rPr>
          <w:color w:val="FFFFFF"/>
          <w:sz w:val="16"/>
        </w:rPr>
        <w:t>Proficient</w:t>
      </w:r>
      <w:r>
        <w:rPr>
          <w:color w:val="FFFFFF"/>
          <w:spacing w:val="37"/>
          <w:sz w:val="16"/>
        </w:rPr>
        <w:t> </w:t>
      </w:r>
      <w:r>
        <w:rPr>
          <w:color w:val="FFFFFF"/>
          <w:sz w:val="16"/>
        </w:rPr>
        <w:t>in</w:t>
      </w:r>
      <w:r>
        <w:rPr>
          <w:color w:val="FFFFFF"/>
          <w:spacing w:val="37"/>
          <w:sz w:val="16"/>
        </w:rPr>
        <w:t> </w:t>
      </w:r>
      <w:r>
        <w:rPr>
          <w:color w:val="FFFFFF"/>
          <w:sz w:val="16"/>
        </w:rPr>
        <w:t>maximizing</w:t>
      </w:r>
      <w:r>
        <w:rPr>
          <w:color w:val="FFFFFF"/>
          <w:spacing w:val="37"/>
          <w:sz w:val="16"/>
        </w:rPr>
        <w:t> </w:t>
      </w:r>
      <w:r>
        <w:rPr>
          <w:color w:val="FFFFFF"/>
          <w:sz w:val="16"/>
        </w:rPr>
        <w:t>ROI</w:t>
      </w:r>
      <w:r>
        <w:rPr>
          <w:color w:val="FFFFFF"/>
          <w:spacing w:val="37"/>
          <w:sz w:val="16"/>
        </w:rPr>
        <w:t> </w:t>
      </w:r>
      <w:r>
        <w:rPr>
          <w:color w:val="FFFFFF"/>
          <w:sz w:val="16"/>
        </w:rPr>
        <w:t>and maintaining tenant satisfaction.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5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00" w:bottom="280" w:left="566" w:right="992"/>
        </w:sectPr>
      </w:pPr>
    </w:p>
    <w:p>
      <w:pPr>
        <w:pStyle w:val="Heading1"/>
        <w:spacing w:before="103"/>
      </w:pPr>
      <w:r>
        <w:rPr>
          <w:color w:val="F5F5F5"/>
          <w:spacing w:val="-6"/>
        </w:rPr>
        <w:t>KEY</w:t>
      </w:r>
      <w:r>
        <w:rPr>
          <w:color w:val="F5F5F5"/>
          <w:spacing w:val="-5"/>
        </w:rPr>
        <w:t> </w:t>
      </w:r>
      <w:r>
        <w:rPr>
          <w:color w:val="F5F5F5"/>
          <w:spacing w:val="-2"/>
        </w:rPr>
        <w:t>SKILLS</w:t>
      </w:r>
    </w:p>
    <w:p>
      <w:pPr>
        <w:pStyle w:val="BodyText"/>
        <w:spacing w:before="127"/>
        <w:rPr>
          <w:rFonts w:ascii="Arial"/>
          <w:b/>
          <w:sz w:val="20"/>
        </w:r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5" w:lineRule="exact" w:before="0" w:after="0"/>
        <w:ind w:left="529" w:right="0" w:hanging="296"/>
        <w:jc w:val="left"/>
        <w:rPr>
          <w:sz w:val="18"/>
        </w:rPr>
      </w:pPr>
      <w:r>
        <w:rPr>
          <w:w w:val="115"/>
          <w:sz w:val="18"/>
        </w:rPr>
        <w:t>CAM</w:t>
      </w:r>
      <w:r>
        <w:rPr>
          <w:spacing w:val="-9"/>
          <w:w w:val="115"/>
          <w:sz w:val="18"/>
        </w:rPr>
        <w:t> </w:t>
      </w:r>
      <w:r>
        <w:rPr>
          <w:spacing w:val="-4"/>
          <w:w w:val="110"/>
          <w:sz w:val="18"/>
        </w:rPr>
        <w:t>charges</w:t>
      </w:r>
    </w:p>
    <w:p>
      <w:pPr>
        <w:pStyle w:val="Heading1"/>
        <w:spacing w:before="118"/>
      </w:pPr>
      <w:r>
        <w:rPr>
          <w:b w:val="0"/>
        </w:rPr>
        <w:br w:type="column"/>
      </w:r>
      <w:r>
        <w:rPr>
          <w:color w:val="E37829"/>
          <w:spacing w:val="-5"/>
        </w:rPr>
        <w:t>PROFESSIONAL</w:t>
      </w:r>
      <w:r>
        <w:rPr>
          <w:color w:val="E37829"/>
          <w:spacing w:val="6"/>
        </w:rPr>
        <w:t> </w:t>
      </w:r>
      <w:r>
        <w:rPr>
          <w:color w:val="E37829"/>
          <w:spacing w:val="-2"/>
        </w:rPr>
        <w:t>EXPERIENCE</w:t>
      </w:r>
    </w:p>
    <w:p>
      <w:pPr>
        <w:pStyle w:val="BodyText"/>
        <w:spacing w:line="266" w:lineRule="auto" w:before="163"/>
        <w:ind w:left="66" w:right="1869"/>
      </w:pPr>
      <w:r>
        <w:rPr>
          <w:w w:val="105"/>
        </w:rPr>
        <w:t>Real</w:t>
      </w:r>
      <w:r>
        <w:rPr>
          <w:spacing w:val="-5"/>
          <w:w w:val="105"/>
        </w:rPr>
        <w:t> </w:t>
      </w:r>
      <w:r>
        <w:rPr>
          <w:w w:val="105"/>
        </w:rPr>
        <w:t>Estate</w:t>
      </w:r>
      <w:r>
        <w:rPr>
          <w:spacing w:val="-5"/>
          <w:w w:val="105"/>
        </w:rPr>
        <w:t> </w:t>
      </w:r>
      <w:r>
        <w:rPr>
          <w:w w:val="105"/>
        </w:rPr>
        <w:t>Manager </w:t>
      </w:r>
      <w:r>
        <w:rPr>
          <w:w w:val="85"/>
          <w:position w:val="1"/>
        </w:rPr>
        <w:t>| </w:t>
      </w:r>
      <w:r>
        <w:rPr>
          <w:w w:val="105"/>
        </w:rPr>
        <w:t>Riverstone</w:t>
      </w:r>
      <w:r>
        <w:rPr>
          <w:spacing w:val="-5"/>
          <w:w w:val="105"/>
        </w:rPr>
        <w:t> </w:t>
      </w:r>
      <w:r>
        <w:rPr>
          <w:w w:val="105"/>
        </w:rPr>
        <w:t>Realty,</w:t>
      </w:r>
      <w:r>
        <w:rPr>
          <w:spacing w:val="-5"/>
          <w:w w:val="105"/>
        </w:rPr>
        <w:t> </w:t>
      </w:r>
      <w:r>
        <w:rPr>
          <w:w w:val="105"/>
        </w:rPr>
        <w:t>San</w:t>
      </w:r>
      <w:r>
        <w:rPr>
          <w:spacing w:val="-5"/>
          <w:w w:val="105"/>
        </w:rPr>
        <w:t> </w:t>
      </w:r>
      <w:r>
        <w:rPr>
          <w:w w:val="105"/>
        </w:rPr>
        <w:t>Jose,</w:t>
      </w:r>
      <w:r>
        <w:rPr>
          <w:spacing w:val="-5"/>
          <w:w w:val="105"/>
        </w:rPr>
        <w:t> </w:t>
      </w:r>
      <w:r>
        <w:rPr>
          <w:w w:val="105"/>
        </w:rPr>
        <w:t>CA, July 2018 </w:t>
      </w:r>
      <w:r>
        <w:rPr>
          <w:w w:val="155"/>
        </w:rPr>
        <w:t>– </w:t>
      </w:r>
      <w:r>
        <w:rPr>
          <w:w w:val="10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00" w:bottom="280" w:left="566" w:right="992"/>
          <w:cols w:num="2" w:equalWidth="0">
            <w:col w:w="1643" w:space="1835"/>
            <w:col w:w="6884"/>
          </w:cols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9" w:lineRule="exact" w:before="0" w:after="0"/>
        <w:ind w:left="529" w:right="0" w:hanging="296"/>
        <w:jc w:val="left"/>
        <w:rPr>
          <w:sz w:val="18"/>
        </w:rPr>
      </w:pPr>
      <w:r>
        <w:rPr>
          <w:sz w:val="18"/>
        </w:rPr>
        <w:t>Investment</w:t>
      </w:r>
      <w:r>
        <w:rPr>
          <w:spacing w:val="-9"/>
          <w:sz w:val="18"/>
        </w:rPr>
        <w:t> </w:t>
      </w:r>
      <w:r>
        <w:rPr>
          <w:sz w:val="18"/>
        </w:rPr>
        <w:t>property</w:t>
      </w:r>
      <w:r>
        <w:rPr>
          <w:spacing w:val="-9"/>
          <w:sz w:val="18"/>
        </w:rPr>
        <w:t> </w:t>
      </w:r>
      <w:r>
        <w:rPr>
          <w:spacing w:val="-2"/>
          <w:sz w:val="18"/>
        </w:rPr>
        <w:t>oversight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23" w:lineRule="exact" w:before="0" w:after="0"/>
        <w:ind w:left="529" w:right="0" w:hanging="296"/>
        <w:jc w:val="left"/>
        <w:rPr>
          <w:sz w:val="18"/>
        </w:rPr>
      </w:pPr>
      <w:r>
        <w:rPr>
          <w:w w:val="105"/>
          <w:sz w:val="18"/>
        </w:rPr>
        <w:t>Lease</w:t>
      </w:r>
      <w:r>
        <w:rPr>
          <w:spacing w:val="-2"/>
          <w:w w:val="105"/>
          <w:sz w:val="18"/>
        </w:rPr>
        <w:t> escalations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23" w:lineRule="exact" w:before="0" w:after="0"/>
        <w:ind w:left="529" w:right="0" w:hanging="296"/>
        <w:jc w:val="left"/>
        <w:rPr>
          <w:sz w:val="18"/>
        </w:rPr>
      </w:pPr>
      <w:r>
        <w:rPr>
          <w:sz w:val="18"/>
        </w:rPr>
        <w:t>Market</w:t>
      </w:r>
      <w:r>
        <w:rPr>
          <w:spacing w:val="9"/>
          <w:sz w:val="18"/>
        </w:rPr>
        <w:t> </w:t>
      </w:r>
      <w:r>
        <w:rPr>
          <w:spacing w:val="-2"/>
          <w:sz w:val="18"/>
        </w:rPr>
        <w:t>analysis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21" w:lineRule="exact" w:before="0" w:after="0"/>
        <w:ind w:left="529" w:right="0" w:hanging="296"/>
        <w:jc w:val="left"/>
        <w:rPr>
          <w:sz w:val="18"/>
        </w:rPr>
      </w:pPr>
      <w:r>
        <w:rPr>
          <w:sz w:val="18"/>
        </w:rPr>
        <w:t>Portfolio</w:t>
      </w:r>
      <w:r>
        <w:rPr>
          <w:spacing w:val="-6"/>
          <w:sz w:val="18"/>
        </w:rPr>
        <w:t> </w:t>
      </w:r>
      <w:r>
        <w:rPr>
          <w:spacing w:val="-2"/>
          <w:sz w:val="18"/>
        </w:rPr>
        <w:t>reporting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3" w:lineRule="exact" w:before="101" w:after="0"/>
        <w:ind w:left="529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Manage</w:t>
      </w:r>
      <w:r>
        <w:rPr>
          <w:spacing w:val="18"/>
          <w:sz w:val="18"/>
        </w:rPr>
        <w:t> </w:t>
      </w:r>
      <w:r>
        <w:rPr>
          <w:sz w:val="18"/>
        </w:rPr>
        <w:t>a</w:t>
      </w:r>
      <w:r>
        <w:rPr>
          <w:spacing w:val="19"/>
          <w:sz w:val="18"/>
        </w:rPr>
        <w:t> </w:t>
      </w:r>
      <w:r>
        <w:rPr>
          <w:sz w:val="18"/>
        </w:rPr>
        <w:t>portfolio</w:t>
      </w:r>
      <w:r>
        <w:rPr>
          <w:spacing w:val="19"/>
          <w:sz w:val="18"/>
        </w:rPr>
        <w:t> </w:t>
      </w:r>
      <w:r>
        <w:rPr>
          <w:sz w:val="18"/>
        </w:rPr>
        <w:t>of</w:t>
      </w:r>
      <w:r>
        <w:rPr>
          <w:spacing w:val="19"/>
          <w:sz w:val="18"/>
        </w:rPr>
        <w:t> </w:t>
      </w:r>
      <w:r>
        <w:rPr>
          <w:sz w:val="18"/>
        </w:rPr>
        <w:t>300</w:t>
      </w:r>
      <w:r>
        <w:rPr>
          <w:spacing w:val="18"/>
          <w:sz w:val="18"/>
        </w:rPr>
        <w:t> </w:t>
      </w:r>
      <w:r>
        <w:rPr>
          <w:sz w:val="18"/>
        </w:rPr>
        <w:t>residential</w:t>
      </w:r>
      <w:r>
        <w:rPr>
          <w:spacing w:val="19"/>
          <w:sz w:val="18"/>
        </w:rPr>
        <w:t> </w:t>
      </w:r>
      <w:r>
        <w:rPr>
          <w:sz w:val="18"/>
        </w:rPr>
        <w:t>and</w:t>
      </w:r>
      <w:r>
        <w:rPr>
          <w:spacing w:val="19"/>
          <w:sz w:val="18"/>
        </w:rPr>
        <w:t> </w:t>
      </w:r>
      <w:r>
        <w:rPr>
          <w:sz w:val="18"/>
        </w:rPr>
        <w:t>retail</w:t>
      </w:r>
      <w:r>
        <w:rPr>
          <w:spacing w:val="19"/>
          <w:sz w:val="18"/>
        </w:rPr>
        <w:t> </w:t>
      </w:r>
      <w:r>
        <w:rPr>
          <w:sz w:val="18"/>
        </w:rPr>
        <w:t>rental</w:t>
      </w:r>
      <w:r>
        <w:rPr>
          <w:spacing w:val="19"/>
          <w:sz w:val="18"/>
        </w:rPr>
        <w:t> </w:t>
      </w:r>
      <w:r>
        <w:rPr>
          <w:spacing w:val="-4"/>
          <w:sz w:val="18"/>
        </w:rPr>
        <w:t>units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0" w:lineRule="exact" w:before="0" w:after="0"/>
        <w:ind w:left="529" w:right="0" w:hanging="296"/>
        <w:jc w:val="left"/>
        <w:rPr>
          <w:sz w:val="18"/>
        </w:rPr>
      </w:pPr>
      <w:r>
        <w:rPr>
          <w:sz w:val="18"/>
        </w:rPr>
        <w:t>Implemented</w:t>
      </w:r>
      <w:r>
        <w:rPr>
          <w:spacing w:val="28"/>
          <w:sz w:val="18"/>
        </w:rPr>
        <w:t> </w:t>
      </w:r>
      <w:r>
        <w:rPr>
          <w:sz w:val="18"/>
        </w:rPr>
        <w:t>pricing</w:t>
      </w:r>
      <w:r>
        <w:rPr>
          <w:spacing w:val="29"/>
          <w:sz w:val="18"/>
        </w:rPr>
        <w:t> </w:t>
      </w:r>
      <w:r>
        <w:rPr>
          <w:sz w:val="18"/>
        </w:rPr>
        <w:t>strategy</w:t>
      </w:r>
      <w:r>
        <w:rPr>
          <w:spacing w:val="29"/>
          <w:sz w:val="18"/>
        </w:rPr>
        <w:t> </w:t>
      </w:r>
      <w:r>
        <w:rPr>
          <w:sz w:val="18"/>
        </w:rPr>
        <w:t>that</w:t>
      </w:r>
      <w:r>
        <w:rPr>
          <w:spacing w:val="29"/>
          <w:sz w:val="18"/>
        </w:rPr>
        <w:t> </w:t>
      </w:r>
      <w:r>
        <w:rPr>
          <w:sz w:val="18"/>
        </w:rPr>
        <w:t>increased</w:t>
      </w:r>
      <w:r>
        <w:rPr>
          <w:spacing w:val="29"/>
          <w:sz w:val="18"/>
        </w:rPr>
        <w:t> </w:t>
      </w:r>
      <w:r>
        <w:rPr>
          <w:sz w:val="18"/>
        </w:rPr>
        <w:t>gross</w:t>
      </w:r>
      <w:r>
        <w:rPr>
          <w:spacing w:val="29"/>
          <w:sz w:val="18"/>
        </w:rPr>
        <w:t> </w:t>
      </w:r>
      <w:r>
        <w:rPr>
          <w:sz w:val="18"/>
        </w:rPr>
        <w:t>rental</w:t>
      </w:r>
      <w:r>
        <w:rPr>
          <w:spacing w:val="29"/>
          <w:sz w:val="18"/>
        </w:rPr>
        <w:t> </w:t>
      </w:r>
      <w:r>
        <w:rPr>
          <w:sz w:val="18"/>
        </w:rPr>
        <w:t>income</w:t>
      </w:r>
      <w:r>
        <w:rPr>
          <w:spacing w:val="29"/>
          <w:sz w:val="18"/>
        </w:rPr>
        <w:t> </w:t>
      </w:r>
      <w:r>
        <w:rPr>
          <w:sz w:val="18"/>
        </w:rPr>
        <w:t>by</w:t>
      </w:r>
      <w:r>
        <w:rPr>
          <w:spacing w:val="29"/>
          <w:sz w:val="18"/>
        </w:rPr>
        <w:t> </w:t>
      </w:r>
      <w:r>
        <w:rPr>
          <w:spacing w:val="-5"/>
          <w:sz w:val="18"/>
        </w:rPr>
        <w:t>12%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3" w:lineRule="exact" w:before="0" w:after="0"/>
        <w:ind w:left="529" w:right="0" w:hanging="296"/>
        <w:jc w:val="left"/>
        <w:rPr>
          <w:sz w:val="18"/>
        </w:rPr>
      </w:pPr>
      <w:r>
        <w:rPr>
          <w:sz w:val="18"/>
        </w:rPr>
        <w:t>Conduct</w:t>
      </w:r>
      <w:r>
        <w:rPr>
          <w:spacing w:val="31"/>
          <w:sz w:val="18"/>
        </w:rPr>
        <w:t> </w:t>
      </w:r>
      <w:r>
        <w:rPr>
          <w:sz w:val="18"/>
        </w:rPr>
        <w:t>monthly</w:t>
      </w:r>
      <w:r>
        <w:rPr>
          <w:spacing w:val="32"/>
          <w:sz w:val="18"/>
        </w:rPr>
        <w:t> </w:t>
      </w:r>
      <w:r>
        <w:rPr>
          <w:sz w:val="18"/>
        </w:rPr>
        <w:t>financial</w:t>
      </w:r>
      <w:r>
        <w:rPr>
          <w:spacing w:val="31"/>
          <w:sz w:val="18"/>
        </w:rPr>
        <w:t> </w:t>
      </w:r>
      <w:r>
        <w:rPr>
          <w:sz w:val="18"/>
        </w:rPr>
        <w:t>and</w:t>
      </w:r>
      <w:r>
        <w:rPr>
          <w:spacing w:val="32"/>
          <w:sz w:val="18"/>
        </w:rPr>
        <w:t> </w:t>
      </w:r>
      <w:r>
        <w:rPr>
          <w:sz w:val="18"/>
        </w:rPr>
        <w:t>occupancy</w:t>
      </w:r>
      <w:r>
        <w:rPr>
          <w:spacing w:val="31"/>
          <w:sz w:val="18"/>
        </w:rPr>
        <w:t> </w:t>
      </w:r>
      <w:r>
        <w:rPr>
          <w:sz w:val="18"/>
        </w:rPr>
        <w:t>reporting</w:t>
      </w:r>
      <w:r>
        <w:rPr>
          <w:spacing w:val="32"/>
          <w:sz w:val="18"/>
        </w:rPr>
        <w:t> </w:t>
      </w:r>
      <w:r>
        <w:rPr>
          <w:sz w:val="18"/>
        </w:rPr>
        <w:t>for</w:t>
      </w:r>
      <w:r>
        <w:rPr>
          <w:spacing w:val="31"/>
          <w:sz w:val="18"/>
        </w:rPr>
        <w:t> </w:t>
      </w:r>
      <w:r>
        <w:rPr>
          <w:spacing w:val="-2"/>
          <w:sz w:val="18"/>
        </w:rPr>
        <w:t>owners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400" w:bottom="280" w:left="566" w:right="992"/>
          <w:cols w:num="2" w:equalWidth="0">
            <w:col w:w="3039" w:space="477"/>
            <w:col w:w="6846"/>
          </w:cols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9" w:lineRule="exact" w:before="0" w:after="0"/>
        <w:ind w:left="529" w:right="0" w:hanging="296"/>
        <w:jc w:val="left"/>
        <w:rPr>
          <w:sz w:val="18"/>
        </w:rPr>
      </w:pPr>
      <w:r>
        <w:rPr>
          <w:sz w:val="18"/>
        </w:rPr>
        <w:t>Property</w:t>
      </w:r>
      <w:r>
        <w:rPr>
          <w:spacing w:val="-12"/>
          <w:sz w:val="18"/>
        </w:rPr>
        <w:t> </w:t>
      </w:r>
      <w:r>
        <w:rPr>
          <w:sz w:val="18"/>
        </w:rPr>
        <w:t>valuation</w:t>
      </w:r>
      <w:r>
        <w:rPr>
          <w:spacing w:val="-12"/>
          <w:sz w:val="18"/>
        </w:rPr>
        <w:t> </w:t>
      </w:r>
      <w:r>
        <w:rPr>
          <w:spacing w:val="-2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3" w:lineRule="exact" w:before="0" w:after="0"/>
        <w:ind w:left="529" w:right="0" w:hanging="296"/>
        <w:jc w:val="left"/>
        <w:rPr>
          <w:sz w:val="18"/>
        </w:rPr>
      </w:pPr>
      <w:r>
        <w:rPr>
          <w:sz w:val="18"/>
        </w:rPr>
        <w:t>Rental</w:t>
      </w:r>
      <w:r>
        <w:rPr>
          <w:spacing w:val="-1"/>
          <w:sz w:val="18"/>
        </w:rPr>
        <w:t> </w:t>
      </w:r>
      <w:r>
        <w:rPr>
          <w:sz w:val="18"/>
        </w:rPr>
        <w:t>income </w:t>
      </w:r>
      <w:r>
        <w:rPr>
          <w:spacing w:val="-2"/>
          <w:sz w:val="18"/>
        </w:rPr>
        <w:t>strategy</w:t>
      </w:r>
    </w:p>
    <w:p>
      <w:pPr>
        <w:pStyle w:val="BodyText"/>
        <w:spacing w:line="283" w:lineRule="auto" w:before="160"/>
        <w:ind w:left="233" w:right="2182"/>
      </w:pPr>
      <w:r>
        <w:rPr/>
        <w:br w:type="column"/>
      </w:r>
      <w:r>
        <w:rPr>
          <w:w w:val="105"/>
        </w:rPr>
        <w:t>Property</w:t>
      </w:r>
      <w:r>
        <w:rPr>
          <w:spacing w:val="-4"/>
          <w:w w:val="105"/>
        </w:rPr>
        <w:t> </w:t>
      </w:r>
      <w:r>
        <w:rPr>
          <w:w w:val="105"/>
        </w:rPr>
        <w:t>Manager </w:t>
      </w:r>
      <w:r>
        <w:rPr>
          <w:w w:val="85"/>
          <w:position w:val="1"/>
        </w:rPr>
        <w:t>| </w:t>
      </w:r>
      <w:r>
        <w:rPr>
          <w:w w:val="105"/>
        </w:rPr>
        <w:t>Bayfront</w:t>
      </w:r>
      <w:r>
        <w:rPr>
          <w:spacing w:val="-4"/>
          <w:w w:val="105"/>
        </w:rPr>
        <w:t> </w:t>
      </w:r>
      <w:r>
        <w:rPr>
          <w:w w:val="105"/>
        </w:rPr>
        <w:t>Properties,</w:t>
      </w:r>
      <w:r>
        <w:rPr>
          <w:spacing w:val="-4"/>
          <w:w w:val="105"/>
        </w:rPr>
        <w:t> </w:t>
      </w:r>
      <w:r>
        <w:rPr>
          <w:w w:val="105"/>
        </w:rPr>
        <w:t>San</w:t>
      </w:r>
      <w:r>
        <w:rPr>
          <w:spacing w:val="-4"/>
          <w:w w:val="105"/>
        </w:rPr>
        <w:t> </w:t>
      </w:r>
      <w:r>
        <w:rPr>
          <w:w w:val="105"/>
        </w:rPr>
        <w:t>Jose,</w:t>
      </w:r>
      <w:r>
        <w:rPr>
          <w:spacing w:val="-4"/>
          <w:w w:val="105"/>
        </w:rPr>
        <w:t> </w:t>
      </w:r>
      <w:r>
        <w:rPr>
          <w:w w:val="105"/>
        </w:rPr>
        <w:t>CA, August 2014 </w:t>
      </w:r>
      <w:r>
        <w:rPr>
          <w:w w:val="155"/>
        </w:rPr>
        <w:t>– </w:t>
      </w:r>
      <w:r>
        <w:rPr>
          <w:w w:val="105"/>
        </w:rPr>
        <w:t>June 2018</w:t>
      </w:r>
    </w:p>
    <w:p>
      <w:pPr>
        <w:pStyle w:val="BodyText"/>
        <w:spacing w:after="0" w:line="283" w:lineRule="auto"/>
        <w:sectPr>
          <w:type w:val="continuous"/>
          <w:pgSz w:w="11920" w:h="16860"/>
          <w:pgMar w:top="400" w:bottom="280" w:left="566" w:right="992"/>
          <w:cols w:num="2" w:equalWidth="0">
            <w:col w:w="2761" w:space="550"/>
            <w:col w:w="7051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77"/>
        <w:rPr>
          <w:sz w:val="20"/>
        </w:rPr>
      </w:pPr>
    </w:p>
    <w:p>
      <w:pPr>
        <w:pStyle w:val="Heading1"/>
      </w:pPr>
      <w:r>
        <w:rPr>
          <w:color w:val="F5F5F5"/>
          <w:spacing w:val="-2"/>
        </w:rPr>
        <w:t>EDUCATION</w:t>
      </w:r>
    </w:p>
    <w:p>
      <w:pPr>
        <w:pStyle w:val="ListParagraph"/>
        <w:numPr>
          <w:ilvl w:val="0"/>
          <w:numId w:val="2"/>
        </w:numPr>
        <w:tabs>
          <w:tab w:pos="362" w:val="left" w:leader="none"/>
        </w:tabs>
        <w:spacing w:line="343" w:lineRule="exact" w:before="108" w:after="0"/>
        <w:ind w:left="362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Handled</w:t>
      </w:r>
      <w:r>
        <w:rPr>
          <w:spacing w:val="26"/>
          <w:sz w:val="18"/>
        </w:rPr>
        <w:t> </w:t>
      </w:r>
      <w:r>
        <w:rPr>
          <w:sz w:val="18"/>
        </w:rPr>
        <w:t>leasing,</w:t>
      </w:r>
      <w:r>
        <w:rPr>
          <w:spacing w:val="27"/>
          <w:sz w:val="18"/>
        </w:rPr>
        <w:t> </w:t>
      </w:r>
      <w:r>
        <w:rPr>
          <w:sz w:val="18"/>
        </w:rPr>
        <w:t>maintenance,</w:t>
      </w:r>
      <w:r>
        <w:rPr>
          <w:spacing w:val="27"/>
          <w:sz w:val="18"/>
        </w:rPr>
        <w:t> </w:t>
      </w:r>
      <w:r>
        <w:rPr>
          <w:sz w:val="18"/>
        </w:rPr>
        <w:t>and</w:t>
      </w:r>
      <w:r>
        <w:rPr>
          <w:spacing w:val="27"/>
          <w:sz w:val="18"/>
        </w:rPr>
        <w:t> </w:t>
      </w:r>
      <w:r>
        <w:rPr>
          <w:sz w:val="18"/>
        </w:rPr>
        <w:t>compliance</w:t>
      </w:r>
      <w:r>
        <w:rPr>
          <w:spacing w:val="27"/>
          <w:sz w:val="18"/>
        </w:rPr>
        <w:t> </w:t>
      </w:r>
      <w:r>
        <w:rPr>
          <w:sz w:val="18"/>
        </w:rPr>
        <w:t>for</w:t>
      </w:r>
      <w:r>
        <w:rPr>
          <w:spacing w:val="27"/>
          <w:sz w:val="18"/>
        </w:rPr>
        <w:t> </w:t>
      </w:r>
      <w:r>
        <w:rPr>
          <w:sz w:val="18"/>
        </w:rPr>
        <w:t>80-unit</w:t>
      </w:r>
      <w:r>
        <w:rPr>
          <w:spacing w:val="27"/>
          <w:sz w:val="18"/>
        </w:rPr>
        <w:t> </w:t>
      </w:r>
      <w:r>
        <w:rPr>
          <w:spacing w:val="-2"/>
          <w:sz w:val="18"/>
        </w:rPr>
        <w:t>building</w:t>
      </w:r>
    </w:p>
    <w:p>
      <w:pPr>
        <w:pStyle w:val="ListParagraph"/>
        <w:numPr>
          <w:ilvl w:val="0"/>
          <w:numId w:val="2"/>
        </w:numPr>
        <w:tabs>
          <w:tab w:pos="362" w:val="left" w:leader="none"/>
        </w:tabs>
        <w:spacing w:line="343" w:lineRule="exact" w:before="0" w:after="0"/>
        <w:ind w:left="362" w:right="0" w:hanging="296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brokers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property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listings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6"/>
          <w:w w:val="105"/>
          <w:sz w:val="18"/>
        </w:rPr>
        <w:t> </w:t>
      </w:r>
      <w:r>
        <w:rPr>
          <w:spacing w:val="-2"/>
          <w:w w:val="105"/>
          <w:sz w:val="18"/>
        </w:rPr>
        <w:t>inspections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400" w:bottom="280" w:left="566" w:right="992"/>
          <w:cols w:num="2" w:equalWidth="0">
            <w:col w:w="1261" w:space="2422"/>
            <w:col w:w="6679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19337" y="2428887"/>
                            <a:ext cx="9525" cy="8277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27722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0962"/>
                                </a:lnTo>
                                <a:lnTo>
                                  <a:pt x="0" y="5667362"/>
                                </a:lnTo>
                                <a:lnTo>
                                  <a:pt x="0" y="8277199"/>
                                </a:lnTo>
                                <a:lnTo>
                                  <a:pt x="9525" y="8277199"/>
                                </a:lnTo>
                                <a:lnTo>
                                  <a:pt x="9525" y="5667362"/>
                                </a:lnTo>
                                <a:lnTo>
                                  <a:pt x="9525" y="180962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28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28875">
                                <a:moveTo>
                                  <a:pt x="7568183" y="2428874"/>
                                </a:moveTo>
                                <a:lnTo>
                                  <a:pt x="0" y="24288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28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124699" y="208927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19349" y="2428874"/>
                            <a:ext cx="9525" cy="4362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362450">
                                <a:moveTo>
                                  <a:pt x="9524" y="4362449"/>
                                </a:moveTo>
                                <a:lnTo>
                                  <a:pt x="0" y="43624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362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04799" y="2714624"/>
                            <a:ext cx="198120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333375">
                                <a:moveTo>
                                  <a:pt x="0" y="333374"/>
                                </a:moveTo>
                                <a:lnTo>
                                  <a:pt x="1981199" y="33337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714624"/>
                            <a:ext cx="30480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33375">
                                <a:moveTo>
                                  <a:pt x="304799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04799" y="4905374"/>
                            <a:ext cx="198120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333375">
                                <a:moveTo>
                                  <a:pt x="0" y="333374"/>
                                </a:moveTo>
                                <a:lnTo>
                                  <a:pt x="1981199" y="33337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4905374"/>
                            <a:ext cx="30480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33375">
                                <a:moveTo>
                                  <a:pt x="304799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3696" id="docshapegroup1" coordorigin="0,0" coordsize="11919,16860">
                <v:shape style="position:absolute;left:3809;top:3825;width:15;height:13035" id="docshape2" coordorigin="3810,3825" coordsize="15,13035" path="m3825,3825l3810,3825,3810,4110,3810,12750,3810,16860,3825,16860,3825,12750,3825,4110,3825,3825xe" filled="true" fillcolor="#c18f00" stroked="false">
                  <v:path arrowok="t"/>
                  <v:fill type="solid"/>
                </v:shape>
                <v:rect style="position:absolute;left:0;top:0;width:11919;height:3825" id="docshape3" filled="true" fillcolor="#e37829" stroked="false">
                  <v:fill type="solid"/>
                </v:rect>
                <v:shape style="position:absolute;left:11220;top:3290;width:699;height:550" id="docshape4" coordorigin="11220,3290" coordsize="699,550" path="m11918,3840l11220,3840,11918,3290,11918,3840xe" filled="true" fillcolor="#ffffff" stroked="false">
                  <v:path arrowok="t"/>
                  <v:fill type="solid"/>
                </v:shape>
                <v:rect style="position:absolute;left:3810;top:3825;width:15;height:6870" id="docshape5" filled="true" fillcolor="#c18f00" stroked="false">
                  <v:fill type="solid"/>
                </v:rect>
                <v:rect style="position:absolute;left:480;top:4275;width:3120;height:525" id="docshape6" filled="true" fillcolor="#e37829" stroked="false">
                  <v:fill opacity="32899f" type="solid"/>
                </v:rect>
                <v:rect style="position:absolute;left:0;top:4275;width:480;height:525" id="docshape7" filled="true" fillcolor="#fae4cc" stroked="false">
                  <v:fill type="solid"/>
                </v:rect>
                <v:rect style="position:absolute;left:480;top:7725;width:3120;height:525" id="docshape8" filled="true" fillcolor="#e37829" stroked="false">
                  <v:fill opacity="32899f" type="solid"/>
                </v:rect>
                <v:rect style="position:absolute;left:0;top:7725;width:480;height:525" id="docshape9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spacing w:before="7"/>
      </w:pPr>
    </w:p>
    <w:p>
      <w:pPr>
        <w:pStyle w:val="BodyText"/>
        <w:spacing w:line="276" w:lineRule="auto" w:before="1"/>
        <w:ind w:left="233" w:right="7325"/>
      </w:pPr>
      <w:r>
        <w:rPr/>
        <w:t>Bachelor of Business Administration</w:t>
      </w:r>
      <w:r>
        <w:rPr>
          <w:spacing w:val="-3"/>
        </w:rPr>
        <w:t> </w:t>
      </w:r>
      <w:r>
        <w:rPr/>
        <w:t>in</w:t>
      </w:r>
      <w:r>
        <w:rPr>
          <w:spacing w:val="-3"/>
        </w:rPr>
        <w:t> </w:t>
      </w:r>
      <w:r>
        <w:rPr/>
        <w:t>Real</w:t>
      </w:r>
      <w:r>
        <w:rPr>
          <w:spacing w:val="-3"/>
        </w:rPr>
        <w:t> </w:t>
      </w:r>
      <w:r>
        <w:rPr/>
        <w:t>Estate</w:t>
      </w:r>
    </w:p>
    <w:p>
      <w:pPr>
        <w:pStyle w:val="BodyText"/>
        <w:spacing w:before="75"/>
      </w:pPr>
    </w:p>
    <w:p>
      <w:pPr>
        <w:pStyle w:val="BodyText"/>
        <w:spacing w:line="276" w:lineRule="auto"/>
        <w:ind w:left="233" w:right="7086"/>
      </w:pPr>
      <w:r>
        <w:rPr/>
        <w:t>San</w:t>
      </w:r>
      <w:r>
        <w:rPr>
          <w:spacing w:val="-3"/>
        </w:rPr>
        <w:t> </w:t>
      </w:r>
      <w:r>
        <w:rPr/>
        <w:t>Jose</w:t>
      </w:r>
      <w:r>
        <w:rPr>
          <w:spacing w:val="-3"/>
        </w:rPr>
        <w:t> </w:t>
      </w:r>
      <w:r>
        <w:rPr/>
        <w:t>State</w:t>
      </w:r>
      <w:r>
        <w:rPr>
          <w:spacing w:val="-3"/>
        </w:rPr>
        <w:t> </w:t>
      </w:r>
      <w:r>
        <w:rPr/>
        <w:t>University</w:t>
      </w:r>
      <w:r>
        <w:rPr>
          <w:spacing w:val="-3"/>
        </w:rPr>
        <w:t> </w:t>
      </w:r>
      <w:r>
        <w:rPr>
          <w:w w:val="85"/>
        </w:rPr>
        <w:t>| </w:t>
      </w:r>
      <w:r>
        <w:rPr/>
        <w:t>Graduated: May 2013</w:t>
      </w:r>
    </w:p>
    <w:sectPr>
      <w:type w:val="continuous"/>
      <w:pgSz w:w="11920" w:h="16860"/>
      <w:pgMar w:top="400" w:bottom="280" w:left="566" w:right="99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Adobe Heiti Std R">
    <w:altName w:val="Adobe Heiti Std R"/>
    <w:charset w:val="8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36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2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25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88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51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15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78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41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53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5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6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87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98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09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20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31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42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6"/>
      <w:outlineLvl w:val="1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164" w:lineRule="exact"/>
      <w:ind w:left="705"/>
      <w:jc w:val="center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529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2026-02-15T11:57:10Z</dcterms:created>
  <dcterms:modified xsi:type="dcterms:W3CDTF">2026-02-15T11:57:10Z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