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4"/>
          <w:sz w:val="78"/>
        </w:rPr>
        <w:t>Rebecca</w:t>
      </w:r>
      <w:r>
        <w:rPr>
          <w:rFonts w:ascii="Arial"/>
          <w:b/>
          <w:color w:val="FFFFFF"/>
          <w:spacing w:val="-43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Martinez</w:t>
      </w:r>
    </w:p>
    <w:p>
      <w:pPr>
        <w:pStyle w:val="Heading2"/>
      </w:pPr>
      <w:r>
        <w:rPr>
          <w:color w:val="FFFFFF"/>
          <w:spacing w:val="-6"/>
        </w:rPr>
        <w:t>Professional</w:t>
      </w:r>
      <w:r>
        <w:rPr>
          <w:color w:val="FFFFFF"/>
          <w:spacing w:val="-3"/>
        </w:rPr>
        <w:t> </w:t>
      </w:r>
      <w:r>
        <w:rPr>
          <w:color w:val="FFFFFF"/>
          <w:spacing w:val="-6"/>
        </w:rPr>
        <w:t>Customer</w:t>
      </w:r>
      <w:r>
        <w:rPr>
          <w:color w:val="FFFFFF"/>
          <w:spacing w:val="-1"/>
        </w:rPr>
        <w:t> </w:t>
      </w:r>
      <w:r>
        <w:rPr>
          <w:color w:val="FFFFFF"/>
          <w:spacing w:val="-6"/>
        </w:rPr>
        <w:t>Success</w:t>
      </w:r>
      <w:r>
        <w:rPr>
          <w:color w:val="FFFFFF"/>
        </w:rPr>
        <w:t> </w:t>
      </w:r>
      <w:r>
        <w:rPr>
          <w:color w:val="FFFFFF"/>
          <w:spacing w:val="-6"/>
        </w:rPr>
        <w:t>Manager</w:t>
      </w:r>
    </w:p>
    <w:p>
      <w:pPr>
        <w:spacing w:before="170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Customer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Success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Expert</w:t>
      </w:r>
      <w:r>
        <w:rPr>
          <w:b/>
          <w:color w:val="FFFFFF"/>
          <w:spacing w:val="-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results-driven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approach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client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retention</w:t>
      </w:r>
    </w:p>
    <w:p>
      <w:pPr>
        <w:spacing w:line="271" w:lineRule="auto" w:before="24"/>
        <w:ind w:left="448" w:right="68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satisfaction,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retention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rates,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optimizing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engagement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relationship-building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71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533377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533377"/>
          <w:spacing w:val="48"/>
          <w:sz w:val="31"/>
        </w:rPr>
        <w:t> </w:t>
      </w:r>
      <w:r>
        <w:rPr>
          <w:rFonts w:ascii="Arial"/>
          <w:b/>
          <w:smallCaps/>
          <w:color w:val="533377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244"/>
        <w:ind w:left="170" w:right="1370"/>
      </w:pPr>
      <w:r>
        <w:rPr>
          <w:w w:val="105"/>
        </w:rPr>
        <w:t>Customer Success Manager</w:t>
      </w:r>
      <w:r>
        <w:rPr>
          <w:spacing w:val="38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8"/>
          <w:w w:val="105"/>
          <w:position w:val="1"/>
        </w:rPr>
        <w:t> </w:t>
      </w:r>
      <w:r>
        <w:rPr>
          <w:w w:val="105"/>
        </w:rPr>
        <w:t>TechGrowth Solutions </w:t>
      </w:r>
      <w:r>
        <w:rPr>
          <w:w w:val="85"/>
        </w:rPr>
        <w:t>|</w:t>
      </w:r>
      <w:r>
        <w:rPr>
          <w:w w:val="105"/>
        </w:rPr>
        <w:t> Denver, CO May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843" w:space="1989"/>
            <w:col w:w="7380"/>
          </w:cols>
        </w:sectPr>
      </w:pPr>
    </w:p>
    <w:p>
      <w:pPr>
        <w:pStyle w:val="BodyText"/>
        <w:spacing w:before="196"/>
      </w:pPr>
    </w:p>
    <w:p>
      <w:pPr>
        <w:pStyle w:val="BodyText"/>
        <w:ind w:left="597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10" w:lineRule="atLeast" w:before="15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8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spacing w:val="2"/>
          <w:position w:val="1"/>
          <w:sz w:val="18"/>
        </w:rPr>
        <w:t>Increased</w:t>
      </w:r>
      <w:r>
        <w:rPr>
          <w:spacing w:val="47"/>
          <w:position w:val="1"/>
          <w:sz w:val="18"/>
        </w:rPr>
        <w:t> </w:t>
      </w:r>
      <w:r>
        <w:rPr>
          <w:spacing w:val="2"/>
          <w:position w:val="1"/>
          <w:sz w:val="18"/>
        </w:rPr>
        <w:t>customer</w:t>
      </w:r>
      <w:r>
        <w:rPr>
          <w:spacing w:val="41"/>
          <w:position w:val="1"/>
          <w:sz w:val="18"/>
        </w:rPr>
        <w:t> </w:t>
      </w:r>
      <w:r>
        <w:rPr>
          <w:spacing w:val="2"/>
          <w:position w:val="1"/>
          <w:sz w:val="18"/>
        </w:rPr>
        <w:t>retention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by</w:t>
      </w:r>
      <w:r>
        <w:rPr>
          <w:spacing w:val="38"/>
          <w:position w:val="1"/>
          <w:sz w:val="18"/>
        </w:rPr>
        <w:t> </w:t>
      </w:r>
      <w:r>
        <w:rPr>
          <w:spacing w:val="2"/>
          <w:position w:val="1"/>
          <w:sz w:val="18"/>
        </w:rPr>
        <w:t>40%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by</w:t>
      </w:r>
      <w:r>
        <w:rPr>
          <w:spacing w:val="39"/>
          <w:position w:val="1"/>
          <w:sz w:val="18"/>
        </w:rPr>
        <w:t> </w:t>
      </w:r>
      <w:r>
        <w:rPr>
          <w:spacing w:val="2"/>
          <w:position w:val="1"/>
          <w:sz w:val="18"/>
        </w:rPr>
        <w:t>implementing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a</w:t>
      </w:r>
      <w:r>
        <w:rPr>
          <w:spacing w:val="48"/>
          <w:position w:val="1"/>
          <w:sz w:val="18"/>
        </w:rPr>
        <w:t> </w:t>
      </w:r>
      <w:r>
        <w:rPr>
          <w:spacing w:val="2"/>
          <w:position w:val="1"/>
          <w:sz w:val="18"/>
        </w:rPr>
        <w:t>structured</w:t>
      </w:r>
      <w:r>
        <w:rPr>
          <w:spacing w:val="47"/>
          <w:position w:val="1"/>
          <w:sz w:val="18"/>
        </w:rPr>
        <w:t> </w:t>
      </w:r>
      <w:r>
        <w:rPr>
          <w:spacing w:val="-2"/>
          <w:position w:val="1"/>
          <w:sz w:val="18"/>
        </w:rPr>
        <w:t>follow-</w:t>
      </w:r>
    </w:p>
    <w:p>
      <w:pPr>
        <w:pStyle w:val="BodyText"/>
        <w:spacing w:line="197" w:lineRule="exact"/>
        <w:ind w:left="895"/>
      </w:pPr>
      <w:r>
        <w:rPr>
          <w:w w:val="115"/>
        </w:rPr>
        <w:t>up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process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29" w:after="0"/>
        <w:ind w:left="89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26" w:after="0"/>
        <w:ind w:left="895" w:right="104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 with sales and marketing teams to enhance customer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upsell revenue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425" w:space="1146"/>
            <w:col w:w="7641"/>
          </w:cols>
        </w:sectPr>
      </w:pPr>
    </w:p>
    <w:p>
      <w:pPr>
        <w:pStyle w:val="BodyText"/>
        <w:spacing w:line="266" w:lineRule="auto" w:before="4"/>
        <w:ind w:left="4001" w:right="1584"/>
      </w:pPr>
      <w:r>
        <w:rPr/>
        <w:t>Customer</w:t>
      </w:r>
      <w:r>
        <w:rPr>
          <w:spacing w:val="39"/>
        </w:rPr>
        <w:t> </w:t>
      </w:r>
      <w:r>
        <w:rPr/>
        <w:t>Support</w:t>
      </w:r>
      <w:r>
        <w:rPr>
          <w:spacing w:val="40"/>
        </w:rPr>
        <w:t> </w:t>
      </w:r>
      <w:r>
        <w:rPr/>
        <w:t>Specialist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SoftwareHub</w:t>
      </w:r>
      <w:r>
        <w:rPr>
          <w:spacing w:val="40"/>
        </w:rPr>
        <w:t> </w:t>
      </w:r>
      <w:r>
        <w:rPr/>
        <w:t>Inc.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Denver,</w:t>
      </w:r>
      <w:r>
        <w:rPr>
          <w:spacing w:val="40"/>
        </w:rPr>
        <w:t> </w:t>
      </w:r>
      <w:r>
        <w:rPr/>
        <w:t>CO June 2015 </w:t>
      </w:r>
      <w:r>
        <w:rPr>
          <w:w w:val="130"/>
        </w:rPr>
        <w:t>– </w:t>
      </w:r>
      <w:r>
        <w:rPr/>
        <w:t>April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</w:sectPr>
      </w:pPr>
    </w:p>
    <w:p>
      <w:pPr>
        <w:pStyle w:val="Heading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-1"/>
          <w:w w:val="95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100" w:after="0"/>
        <w:ind w:left="355" w:right="95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Managed inbound support requests, maintaining a 95% customer satisfaction rating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1524" w:space="2586"/>
            <w:col w:w="710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57" w:after="0"/>
        <w:ind w:left="467" w:right="38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Account retention and renewal </w:t>
      </w:r>
      <w:r>
        <w:rPr>
          <w:color w:val="424242"/>
          <w:spacing w:val="-2"/>
          <w:w w:val="105"/>
          <w:sz w:val="16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698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CRM and data </w:t>
      </w:r>
      <w:r>
        <w:rPr>
          <w:color w:val="424242"/>
          <w:w w:val="110"/>
          <w:sz w:val="16"/>
        </w:rPr>
        <w:t>analysis </w:t>
      </w:r>
      <w:r>
        <w:rPr>
          <w:color w:val="424242"/>
          <w:sz w:val="16"/>
        </w:rPr>
        <w:t>(Salesforce, Gainsight)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927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Customer</w:t>
      </w:r>
      <w:r>
        <w:rPr>
          <w:color w:val="424242"/>
          <w:spacing w:val="-1"/>
          <w:w w:val="105"/>
          <w:sz w:val="16"/>
        </w:rPr>
        <w:t> </w:t>
      </w:r>
      <w:r>
        <w:rPr>
          <w:color w:val="424242"/>
          <w:w w:val="105"/>
          <w:sz w:val="16"/>
        </w:rPr>
        <w:t>feedback </w:t>
      </w:r>
      <w:r>
        <w:rPr>
          <w:color w:val="424242"/>
          <w:spacing w:val="-2"/>
          <w:w w:val="105"/>
          <w:sz w:val="16"/>
        </w:rPr>
        <w:t>implementation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564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Onboarding and training </w:t>
      </w:r>
      <w:r>
        <w:rPr>
          <w:color w:val="424242"/>
          <w:spacing w:val="-2"/>
          <w:w w:val="110"/>
          <w:sz w:val="16"/>
        </w:rPr>
        <w:t>programs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8" w:after="0"/>
        <w:ind w:left="467" w:right="570" w:hanging="298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Process automation and </w:t>
      </w:r>
      <w:r>
        <w:rPr>
          <w:color w:val="424242"/>
          <w:spacing w:val="-2"/>
          <w:w w:val="110"/>
          <w:sz w:val="16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218" w:lineRule="auto" w:before="40" w:after="0"/>
        <w:ind w:left="467" w:right="16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Assisted in the development of self-service customer resources, reducing support tickets by 25%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978" w:space="1021"/>
            <w:col w:w="7213"/>
          </w:cols>
        </w:sectPr>
      </w:pPr>
    </w:p>
    <w:p>
      <w:pPr>
        <w:pStyle w:val="BodyText"/>
        <w:spacing w:before="213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629649"/>
                            <a:ext cx="226695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076450">
                                <a:moveTo>
                                  <a:pt x="0" y="2076449"/>
                                </a:moveTo>
                                <a:lnTo>
                                  <a:pt x="2266949" y="20764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53150">
                                <a:moveTo>
                                  <a:pt x="2266950" y="4924425"/>
                                </a:moveTo>
                                <a:lnTo>
                                  <a:pt x="0" y="4924425"/>
                                </a:lnTo>
                                <a:lnTo>
                                  <a:pt x="0" y="6153150"/>
                                </a:lnTo>
                                <a:lnTo>
                                  <a:pt x="2266950" y="6153150"/>
                                </a:lnTo>
                                <a:lnTo>
                                  <a:pt x="2266950" y="4924425"/>
                                </a:lnTo>
                                <a:close/>
                              </a:path>
                              <a:path w="2266950" h="6153150">
                                <a:moveTo>
                                  <a:pt x="2266950" y="2628900"/>
                                </a:moveTo>
                                <a:lnTo>
                                  <a:pt x="0" y="2628900"/>
                                </a:lnTo>
                                <a:lnTo>
                                  <a:pt x="0" y="4514850"/>
                                </a:lnTo>
                                <a:lnTo>
                                  <a:pt x="2266950" y="4514850"/>
                                </a:lnTo>
                                <a:lnTo>
                                  <a:pt x="2266950" y="2628900"/>
                                </a:lnTo>
                                <a:close/>
                              </a:path>
                              <a:path w="2266950" h="61531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228850"/>
                                </a:lnTo>
                                <a:lnTo>
                                  <a:pt x="2266950" y="2228850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61531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433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7053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023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991349"/>
                            <a:ext cx="255270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9575">
                                <a:moveTo>
                                  <a:pt x="255269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397494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3590;width:3570;height:3270" id="docshape2" filled="true" fillcolor="#533377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690" id="docshape4" coordorigin="255,3900" coordsize="3570,9690" path="m3825,11655l255,11655,255,13590,3825,13590,3825,11655xm3825,8040l255,8040,255,11010,3825,11010,3825,8040xm3825,5595l255,5595,255,7410,3825,7410,3825,5595xm3825,3900l255,3900,255,4530,3825,4530,3825,3900xe" filled="true" fillcolor="#533377" stroked="false">
                  <v:path arrowok="t"/>
                  <v:fill opacity="32899f" type="solid"/>
                </v:shape>
                <v:rect style="position:absolute;left:0;top:4530;width:4020;height:1065" id="docshape5" filled="true" fillcolor="#533377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40;width:255;height:263" type="#_x0000_t75" id="docshape9" stroked="false">
                  <v:imagedata r:id="rId9" o:title=""/>
                </v:shape>
                <v:rect style="position:absolute;left:0;top:7410;width:4020;height:630" id="docshape10" filled="true" fillcolor="#533377" stroked="false">
                  <v:fill type="solid"/>
                </v:rect>
                <v:shape style="position:absolute;left:3825;top:8035;width:197;height:404" type="#_x0000_t75" id="docshape11" stroked="false">
                  <v:imagedata r:id="rId10" o:title=""/>
                </v:shape>
                <v:rect style="position:absolute;left:0;top:11010;width:4020;height:645" id="docshape12" filled="true" fillcolor="#533377" stroked="false">
                  <v:fill type="solid"/>
                </v:rect>
                <v:shape style="position:absolute;left:3825;top:11649;width:197;height:404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40"/>
        <w:rPr>
          <w:rFonts w:ascii="Arial"/>
          <w:b/>
          <w:sz w:val="16"/>
        </w:rPr>
      </w:pPr>
    </w:p>
    <w:p>
      <w:pPr>
        <w:spacing w:line="271" w:lineRule="auto" w:before="0"/>
        <w:ind w:left="170" w:right="8007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Business Administration </w:t>
      </w:r>
      <w:r>
        <w:rPr>
          <w:color w:val="424242"/>
          <w:spacing w:val="-2"/>
          <w:w w:val="105"/>
          <w:sz w:val="16"/>
        </w:rPr>
        <w:t>(BBA)</w:t>
      </w:r>
    </w:p>
    <w:p>
      <w:pPr>
        <w:spacing w:line="271" w:lineRule="auto" w:before="1"/>
        <w:ind w:left="170" w:right="8007" w:firstLine="0"/>
        <w:jc w:val="left"/>
        <w:rPr>
          <w:sz w:val="16"/>
        </w:rPr>
      </w:pPr>
      <w:r>
        <w:rPr>
          <w:color w:val="424242"/>
          <w:sz w:val="16"/>
        </w:rPr>
        <w:t>University of Colorado </w:t>
      </w:r>
      <w:r>
        <w:rPr>
          <w:color w:val="424242"/>
          <w:w w:val="85"/>
          <w:sz w:val="16"/>
        </w:rPr>
        <w:t>| </w:t>
      </w:r>
      <w:r>
        <w:rPr>
          <w:color w:val="424242"/>
          <w:sz w:val="16"/>
        </w:rPr>
        <w:t>Boulder, CO </w:t>
      </w:r>
      <w:r>
        <w:rPr>
          <w:color w:val="424242"/>
          <w:w w:val="85"/>
          <w:sz w:val="16"/>
        </w:rPr>
        <w:t>|</w:t>
      </w:r>
      <w:r>
        <w:rPr>
          <w:color w:val="424242"/>
          <w:spacing w:val="40"/>
          <w:sz w:val="16"/>
        </w:rPr>
        <w:t> </w:t>
      </w:r>
      <w:r>
        <w:rPr>
          <w:color w:val="424242"/>
          <w:spacing w:val="-4"/>
          <w:sz w:val="16"/>
        </w:rPr>
        <w:t>2015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46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2026-02-15T13:44:57Z</dcterms:created>
  <dcterms:modified xsi:type="dcterms:W3CDTF">2026-02-15T13:44:57Z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