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789-4561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anthony.williams@email.com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York,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NY</w:t>
      </w:r>
    </w:p>
    <w:p>
      <w:pPr>
        <w:pStyle w:val="BodyText"/>
        <w:spacing w:before="133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Anthony</w:t>
      </w:r>
      <w:r>
        <w:rPr>
          <w:rFonts w:ascii="Trebuchet MS"/>
          <w:b/>
          <w:color w:val="FFFFFF"/>
          <w:spacing w:val="-51"/>
          <w:sz w:val="74"/>
        </w:rPr>
        <w:t> </w:t>
      </w:r>
      <w:r>
        <w:rPr>
          <w:rFonts w:ascii="Trebuchet MS"/>
          <w:color w:val="FFFFFF"/>
          <w:spacing w:val="8"/>
          <w:sz w:val="74"/>
        </w:rPr>
        <w:t>Williams</w:t>
      </w:r>
    </w:p>
    <w:p>
      <w:pPr>
        <w:spacing w:before="16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Fintech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secure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solutions</w:t>
      </w:r>
    </w:p>
    <w:p>
      <w:pPr>
        <w:pStyle w:val="BodyText"/>
        <w:spacing w:before="112"/>
        <w:rPr>
          <w:sz w:val="16"/>
        </w:rPr>
      </w:pPr>
    </w:p>
    <w:p>
      <w:pPr>
        <w:spacing w:line="273" w:lineRule="auto" w:before="0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fintech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compliance-driven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product strategies. Adept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innovation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requirements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security.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2"/>
        <w:rPr>
          <w:sz w:val="24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-28059</wp:posOffset>
                </wp:positionV>
                <wp:extent cx="22383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20941pt;width:176.25pt;height:24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89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9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PROFESSIONAL</w:t>
      </w:r>
      <w:r>
        <w:rPr>
          <w:color w:val="FFFFFF"/>
          <w:spacing w:val="33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23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20" w:bottom="280" w:left="0" w:right="283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39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Blockchain and digital </w:t>
      </w:r>
      <w:r>
        <w:rPr>
          <w:spacing w:val="-2"/>
          <w:w w:val="105"/>
          <w:sz w:val="18"/>
        </w:rPr>
        <w:t>payments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Fintech</w:t>
      </w:r>
      <w:r>
        <w:rPr>
          <w:spacing w:val="11"/>
          <w:w w:val="105"/>
        </w:rPr>
        <w:t> </w:t>
      </w:r>
      <w:r>
        <w:rPr>
          <w:w w:val="105"/>
        </w:rPr>
        <w:t>Product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>
          <w:w w:val="105"/>
        </w:rPr>
        <w:t>PayFlow Technologies, New York, NY </w:t>
      </w:r>
      <w:r>
        <w:rPr>
          <w:w w:val="105"/>
          <w:position w:val="2"/>
        </w:rPr>
        <w:t>| </w:t>
      </w:r>
      <w:r>
        <w:rPr>
          <w:w w:val="105"/>
        </w:rPr>
        <w:t>August 2020</w:t>
      </w:r>
      <w:r>
        <w:rPr>
          <w:spacing w:val="1"/>
          <w:w w:val="105"/>
        </w:rPr>
        <w:t> </w:t>
      </w:r>
      <w:r>
        <w:rPr>
          <w:w w:val="105"/>
        </w:rPr>
        <w:t>–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283"/>
          <w:cols w:num="2" w:equalWidth="0">
            <w:col w:w="2842" w:space="1027"/>
            <w:col w:w="7768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70" w:hanging="298"/>
        <w:jc w:val="left"/>
        <w:rPr>
          <w:sz w:val="18"/>
        </w:rPr>
      </w:pPr>
      <w:r>
        <w:rPr>
          <w:w w:val="105"/>
          <w:sz w:val="18"/>
        </w:rPr>
        <w:t>Compliance and risk management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(PCI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DSS,</w:t>
      </w:r>
    </w:p>
    <w:p>
      <w:pPr>
        <w:pStyle w:val="BodyText"/>
        <w:spacing w:before="25"/>
        <w:ind w:left="873"/>
      </w:pPr>
      <w:r>
        <w:rPr>
          <w:spacing w:val="-2"/>
        </w:rPr>
        <w:t>GDPR)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51" w:after="0"/>
        <w:ind w:left="872" w:right="0" w:hanging="296"/>
        <w:jc w:val="left"/>
        <w:rPr>
          <w:sz w:val="18"/>
        </w:rPr>
      </w:pPr>
      <w:r>
        <w:rPr>
          <w:sz w:val="18"/>
        </w:rPr>
        <w:t>Financial</w:t>
      </w:r>
      <w:r>
        <w:rPr>
          <w:spacing w:val="33"/>
          <w:sz w:val="18"/>
        </w:rPr>
        <w:t> </w:t>
      </w:r>
      <w:r>
        <w:rPr>
          <w:sz w:val="18"/>
        </w:rPr>
        <w:t>API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integrations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Fraud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0" w:after="0"/>
        <w:ind w:left="873" w:right="74" w:hanging="298"/>
        <w:jc w:val="left"/>
        <w:rPr>
          <w:sz w:val="18"/>
        </w:rPr>
      </w:pPr>
      <w:r>
        <w:rPr>
          <w:w w:val="105"/>
          <w:sz w:val="18"/>
        </w:rPr>
        <w:t>Led the development of a secure digital wallet, increasing customer adoption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30%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758" w:hanging="298"/>
        <w:jc w:val="left"/>
        <w:rPr>
          <w:sz w:val="18"/>
        </w:rPr>
      </w:pPr>
      <w:r>
        <w:rPr>
          <w:w w:val="105"/>
          <w:sz w:val="18"/>
        </w:rPr>
        <w:t>Collaborated with compliance teams to ensure adherence to financial regulations (GDPR, PCI DSS)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178" w:hanging="298"/>
        <w:jc w:val="left"/>
        <w:rPr>
          <w:sz w:val="18"/>
        </w:rPr>
      </w:pPr>
      <w:r>
        <w:rPr>
          <w:w w:val="105"/>
          <w:sz w:val="18"/>
        </w:rPr>
        <w:t>Enhanced fraud detection mechanisms, reducing fraudulent transactions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283"/>
          <w:cols w:num="2" w:equalWidth="0">
            <w:col w:w="3291" w:space="708"/>
            <w:col w:w="7638"/>
          </w:cols>
        </w:sectPr>
      </w:pPr>
    </w:p>
    <w:p>
      <w:pPr>
        <w:pStyle w:val="BodyText"/>
        <w:spacing w:before="94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59613</wp:posOffset>
                </wp:positionV>
                <wp:extent cx="2238375" cy="3143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693945pt;width:176.25pt;height:24.7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89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2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Product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4444"/>
      </w:pPr>
      <w:r>
        <w:rPr/>
        <w:t>BankTech</w:t>
      </w:r>
      <w:r>
        <w:rPr>
          <w:spacing w:val="30"/>
        </w:rPr>
        <w:t> </w:t>
      </w:r>
      <w:r>
        <w:rPr/>
        <w:t>Innovations,</w:t>
      </w:r>
      <w:r>
        <w:rPr>
          <w:spacing w:val="30"/>
        </w:rPr>
        <w:t> </w:t>
      </w:r>
      <w:r>
        <w:rPr/>
        <w:t>San</w:t>
      </w:r>
      <w:r>
        <w:rPr>
          <w:spacing w:val="30"/>
        </w:rPr>
        <w:t> </w:t>
      </w:r>
      <w:r>
        <w:rPr/>
        <w:t>Francisco,</w:t>
      </w:r>
      <w:r>
        <w:rPr>
          <w:spacing w:val="30"/>
        </w:rPr>
        <w:t> </w:t>
      </w:r>
      <w:r>
        <w:rPr/>
        <w:t>CA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June</w:t>
      </w:r>
      <w:r>
        <w:rPr>
          <w:spacing w:val="30"/>
        </w:rPr>
        <w:t> </w:t>
      </w:r>
      <w:r>
        <w:rPr/>
        <w:t>2016</w:t>
      </w:r>
      <w:r>
        <w:rPr>
          <w:spacing w:val="31"/>
        </w:rPr>
        <w:t> </w:t>
      </w:r>
      <w:r>
        <w:rPr/>
        <w:t>–</w:t>
      </w:r>
      <w:r>
        <w:rPr>
          <w:spacing w:val="30"/>
        </w:rPr>
        <w:t> </w:t>
      </w:r>
      <w:r>
        <w:rPr/>
        <w:t>July</w:t>
      </w:r>
      <w:r>
        <w:rPr>
          <w:spacing w:val="30"/>
        </w:rPr>
        <w:t> </w:t>
      </w:r>
      <w:r>
        <w:rPr>
          <w:spacing w:val="-4"/>
        </w:rPr>
        <w:t>2020</w:t>
      </w:r>
    </w:p>
    <w:p>
      <w:pPr>
        <w:pStyle w:val="BodyText"/>
        <w:spacing w:before="7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20" w:bottom="280" w:left="0" w:right="283"/>
        </w:sectPr>
      </w:pPr>
    </w:p>
    <w:p>
      <w:pPr>
        <w:pStyle w:val="BodyText"/>
        <w:spacing w:before="1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190762"/>
                            <a:ext cx="952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15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87"/>
                                </a:lnTo>
                                <a:lnTo>
                                  <a:pt x="0" y="5905487"/>
                                </a:lnTo>
                                <a:lnTo>
                                  <a:pt x="0" y="8515325"/>
                                </a:lnTo>
                                <a:lnTo>
                                  <a:pt x="9525" y="8515325"/>
                                </a:lnTo>
                                <a:lnTo>
                                  <a:pt x="9525" y="5905487"/>
                                </a:lnTo>
                                <a:lnTo>
                                  <a:pt x="9525" y="4190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431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79145" y="352437"/>
                                </a:lnTo>
                                <a:lnTo>
                                  <a:pt x="4901184" y="352437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288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90749"/>
                            <a:ext cx="9525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10050">
                                <a:moveTo>
                                  <a:pt x="9524" y="4210049"/>
                                </a:moveTo>
                                <a:lnTo>
                                  <a:pt x="0" y="4210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1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812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65645" y="352425"/>
                                </a:lnTo>
                                <a:lnTo>
                                  <a:pt x="266065" y="352882"/>
                                </a:lnTo>
                                <a:lnTo>
                                  <a:pt x="296964" y="379971"/>
                                </a:lnTo>
                                <a:lnTo>
                                  <a:pt x="332562" y="400532"/>
                                </a:lnTo>
                                <a:lnTo>
                                  <a:pt x="371475" y="41374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84"/>
                                </a:lnTo>
                                <a:lnTo>
                                  <a:pt x="581647" y="352882"/>
                                </a:lnTo>
                                <a:lnTo>
                                  <a:pt x="582053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574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291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61950"/>
                                </a:lnTo>
                                <a:lnTo>
                                  <a:pt x="267347" y="361950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364" y="361950"/>
                                </a:lnTo>
                                <a:lnTo>
                                  <a:pt x="2238362" y="36195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6958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3" coordorigin="0,0" coordsize="11919,16860">
                <v:shape style="position:absolute;left:3734;top:3450;width:15;height:13410" id="docshape4" coordorigin="3735,3450" coordsize="15,13410" path="m3750,3450l3735,3450,3735,4110,3735,12750,3735,16860,3750,16860,3750,12750,3750,4110,3750,3450xe" filled="true" fillcolor="#000000" stroked="false">
                  <v:path arrowok="t"/>
                  <v:fill type="solid"/>
                </v:shape>
                <v:rect style="position:absolute;left:0;top:0;width:11919;height:3450" id="docshape5" filled="true" fillcolor="#424242" stroked="false">
                  <v:fill type="solid"/>
                </v:rect>
                <v:shape style="position:absolute;left:4199;top:3690;width:7719;height:675" id="docshape6" coordorigin="4200,3690" coordsize="7719,675" path="m11918,3795l4784,3795,4769,3780,4761,3773,4708,3735,4648,3708,4584,3693,4551,3690,4524,3690,4459,3699,4396,3720,4340,3752,4290,3796,4250,3848,4221,3907,4204,3970,4200,4030,4200,4041,4209,4106,4230,4169,4262,4225,4306,4275,4358,4315,4417,4344,4480,4361,4524,4365,4551,4365,4616,4356,4679,4335,4735,4303,4785,4259,4797,4245,11918,4245,11918,3795xe" filled="true" fillcolor="#8b0000" stroked="false">
                  <v:path arrowok="t"/>
                  <v:fill type="solid"/>
                </v:shape>
                <v:shape style="position:absolute;left:4335;top:3825;width:405;height:405" type="#_x0000_t75" id="docshape7" stroked="false">
                  <v:imagedata r:id="rId6" o:title=""/>
                </v:shape>
                <v:rect style="position:absolute;left:3735;top:3450;width:15;height:6630" id="docshape8" filled="true" fillcolor="#000000" stroked="false">
                  <v:fill type="solid"/>
                </v:rect>
                <v:shape style="position:absolute;left:0;top:3750;width:3525;height:660" id="docshape9" coordorigin="0,3750" coordsize="3525,660" path="m3525,3825l884,3825,876,3818,867,3812,811,3779,750,3758,686,3750,649,3750,585,3758,524,3779,468,3812,451,3825,0,3825,0,4305,418,4305,419,4306,468,4348,524,4381,585,4402,649,4410,686,4410,750,4402,811,4381,867,4348,916,4306,917,4305,3525,4305,3525,3825xe" filled="true" fillcolor="#8b0000" stroked="false">
                  <v:path arrowok="t"/>
                  <v:fill type="solid"/>
                </v:shape>
                <v:shape style="position:absolute;left:450;top:3870;width:435;height:420" type="#_x0000_t75" id="docshape10" stroked="false">
                  <v:imagedata r:id="rId7" o:title=""/>
                </v:shape>
                <v:shape style="position:absolute;left:0;top:7290;width:3525;height:675" id="docshape11" coordorigin="0,7290" coordsize="3525,675" path="m3525,7365l881,7365,874,7359,865,7352,809,7320,746,7299,681,7290,654,7290,589,7299,526,7320,470,7352,454,7365,0,7365,0,7860,421,7860,436,7875,488,7915,547,7944,610,7961,654,7965,681,7965,746,7956,809,7935,865,7903,914,7860,3525,7860,3525,7365xe" filled="true" fillcolor="#8b0000" stroked="false">
                  <v:path arrowok="t"/>
                  <v:fill type="solid"/>
                </v:shape>
                <v:shape style="position:absolute;left:450;top:7395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576"/>
      </w:pPr>
      <w:r>
        <w:rPr>
          <w:w w:val="105"/>
        </w:rPr>
        <w:t>Master of Business Administration (MBA), Finance </w:t>
      </w:r>
      <w:r>
        <w:rPr>
          <w:w w:val="105"/>
          <w:position w:val="2"/>
        </w:rPr>
        <w:t>| </w:t>
      </w:r>
      <w:r>
        <w:rPr>
          <w:w w:val="105"/>
        </w:rPr>
        <w:t>Columbia University , New York, NY</w:t>
      </w:r>
    </w:p>
    <w:p>
      <w:pPr>
        <w:pStyle w:val="BodyText"/>
        <w:spacing w:before="1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39" w:after="0"/>
        <w:ind w:left="873" w:right="4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the rollout of an AI-powered credit scoring tool, improving loan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approval rates by 20%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205" w:hanging="298"/>
        <w:jc w:val="left"/>
        <w:rPr>
          <w:sz w:val="18"/>
        </w:rPr>
      </w:pPr>
      <w:r>
        <w:rPr>
          <w:w w:val="105"/>
          <w:sz w:val="18"/>
        </w:rPr>
        <w:t>Spearheaded an API integration project, allowing third-party fintech apps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connect seamlessly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banking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flows,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transaction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failures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sectPr>
      <w:type w:val="continuous"/>
      <w:pgSz w:w="11920" w:h="16860"/>
      <w:pgMar w:top="420" w:bottom="280" w:left="0" w:right="283"/>
      <w:cols w:num="2" w:equalWidth="0">
        <w:col w:w="3556" w:space="443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041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thony.william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2026-02-20T11:51:05Z</dcterms:created>
  <dcterms:modified xsi:type="dcterms:W3CDTF">2026-02-20T11:51:05Z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