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Sophia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Patel</w:t>
      </w:r>
    </w:p>
    <w:p>
      <w:pPr>
        <w:pStyle w:val="Heading2"/>
      </w:pPr>
      <w:r>
        <w:rPr>
          <w:color w:val="FFFFFF"/>
        </w:rPr>
        <w:t>Credit</w:t>
      </w:r>
      <w:r>
        <w:rPr>
          <w:color w:val="FFFFFF"/>
          <w:spacing w:val="31"/>
        </w:rPr>
        <w:t> </w:t>
      </w:r>
      <w:r>
        <w:rPr>
          <w:color w:val="FFFFFF"/>
        </w:rPr>
        <w:t>Card</w:t>
      </w:r>
      <w:r>
        <w:rPr>
          <w:color w:val="FFFFFF"/>
          <w:spacing w:val="31"/>
        </w:rPr>
        <w:t> </w:t>
      </w:r>
      <w:r>
        <w:rPr>
          <w:color w:val="FFFFFF"/>
        </w:rPr>
        <w:t>Customer</w:t>
      </w:r>
      <w:r>
        <w:rPr>
          <w:color w:val="FFFFFF"/>
          <w:spacing w:val="31"/>
        </w:rPr>
        <w:t> </w:t>
      </w:r>
      <w:r>
        <w:rPr>
          <w:color w:val="FFFFFF"/>
        </w:rPr>
        <w:t>Service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Representative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7"/>
        <w:rPr>
          <w:rFonts w:ascii="Arial"/>
          <w:b/>
        </w:rPr>
      </w:pPr>
    </w:p>
    <w:p>
      <w:pPr>
        <w:pStyle w:val="BodyText"/>
        <w:ind w:left="4094"/>
        <w:jc w:val="center"/>
      </w:pPr>
      <w:r>
        <w:rPr>
          <w:w w:val="105"/>
        </w:rPr>
        <w:t>Customer</w:t>
      </w:r>
      <w:r>
        <w:rPr>
          <w:spacing w:val="22"/>
          <w:w w:val="105"/>
        </w:rPr>
        <w:t> </w:t>
      </w:r>
      <w:r>
        <w:rPr>
          <w:w w:val="105"/>
        </w:rPr>
        <w:t>Service</w:t>
      </w:r>
      <w:r>
        <w:rPr>
          <w:spacing w:val="28"/>
          <w:w w:val="105"/>
        </w:rPr>
        <w:t> </w:t>
      </w:r>
      <w:r>
        <w:rPr>
          <w:w w:val="105"/>
        </w:rPr>
        <w:t>Specialist</w:t>
      </w:r>
      <w:r>
        <w:rPr>
          <w:spacing w:val="19"/>
          <w:w w:val="105"/>
        </w:rPr>
        <w:t> </w:t>
      </w:r>
      <w:r>
        <w:rPr>
          <w:w w:val="105"/>
        </w:rPr>
        <w:t>With</w:t>
      </w:r>
      <w:r>
        <w:rPr>
          <w:spacing w:val="28"/>
          <w:w w:val="105"/>
        </w:rPr>
        <w:t> </w:t>
      </w:r>
      <w:r>
        <w:rPr>
          <w:w w:val="105"/>
        </w:rPr>
        <w:t>Expertise</w:t>
      </w:r>
      <w:r>
        <w:rPr>
          <w:spacing w:val="29"/>
          <w:w w:val="105"/>
        </w:rPr>
        <w:t> </w:t>
      </w:r>
      <w:r>
        <w:rPr>
          <w:w w:val="105"/>
        </w:rPr>
        <w:t>in</w:t>
      </w:r>
      <w:r>
        <w:rPr>
          <w:spacing w:val="28"/>
          <w:w w:val="105"/>
        </w:rPr>
        <w:t> </w:t>
      </w:r>
      <w:r>
        <w:rPr>
          <w:w w:val="105"/>
        </w:rPr>
        <w:t>Credit</w:t>
      </w:r>
      <w:r>
        <w:rPr>
          <w:spacing w:val="29"/>
          <w:w w:val="105"/>
        </w:rPr>
        <w:t> </w:t>
      </w:r>
      <w:r>
        <w:rPr>
          <w:w w:val="105"/>
        </w:rPr>
        <w:t>Card</w:t>
      </w:r>
      <w:r>
        <w:rPr>
          <w:spacing w:val="18"/>
          <w:w w:val="105"/>
        </w:rPr>
        <w:t> </w:t>
      </w:r>
      <w:r>
        <w:rPr>
          <w:w w:val="105"/>
        </w:rPr>
        <w:t>Account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line="292" w:lineRule="auto" w:before="166"/>
        <w:ind w:left="4265" w:right="169"/>
        <w:jc w:val="center"/>
      </w:pPr>
      <w:r>
        <w:rPr>
          <w:w w:val="105"/>
        </w:rPr>
        <w:t>Customer service professional with three years of experience assisting clients</w:t>
      </w:r>
      <w:r>
        <w:rPr>
          <w:spacing w:val="80"/>
          <w:w w:val="105"/>
        </w:rPr>
        <w:t> </w:t>
      </w:r>
      <w:r>
        <w:rPr>
          <w:w w:val="105"/>
        </w:rPr>
        <w:t>with credit card inquiries, fraud prevention, and payment processing. Proven ability to handle sensitive financial information securely and efficiently.</w:t>
      </w:r>
    </w:p>
    <w:p>
      <w:pPr>
        <w:pStyle w:val="BodyText"/>
        <w:spacing w:before="16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283" w:right="283"/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41"/>
        <w:rPr>
          <w:sz w:val="15"/>
        </w:rPr>
      </w:pP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6A0000"/>
          <w:spacing w:val="-2"/>
          <w:sz w:val="15"/>
        </w:rPr>
        <w:t>PERSONAL</w:t>
      </w:r>
      <w:r>
        <w:rPr>
          <w:rFonts w:ascii="Arial"/>
          <w:b/>
          <w:color w:val="6A0000"/>
          <w:spacing w:val="-6"/>
          <w:sz w:val="15"/>
        </w:rPr>
        <w:t> </w:t>
      </w:r>
      <w:r>
        <w:rPr>
          <w:rFonts w:ascii="Arial"/>
          <w:b/>
          <w:color w:val="6A0000"/>
          <w:spacing w:val="-2"/>
          <w:sz w:val="15"/>
        </w:rPr>
        <w:t>INFORMATION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39"/>
        <w:rPr>
          <w:rFonts w:ascii="Arial"/>
          <w:b/>
          <w:sz w:val="15"/>
        </w:rPr>
      </w:pPr>
    </w:p>
    <w:p>
      <w:pPr>
        <w:pStyle w:val="BodyText"/>
        <w:ind w:left="64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32"/>
      </w:pPr>
    </w:p>
    <w:p>
      <w:pPr>
        <w:pStyle w:val="BodyText"/>
        <w:spacing w:line="511" w:lineRule="auto"/>
        <w:ind w:left="647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before="10"/>
        <w:ind w:left="647"/>
      </w:pPr>
      <w:r>
        <w:rPr/>
        <w:t>City,</w:t>
      </w:r>
      <w:r>
        <w:rPr>
          <w:spacing w:val="10"/>
        </w:rPr>
        <w:t> </w:t>
      </w:r>
      <w:r>
        <w:rPr/>
        <w:t>ST</w:t>
      </w:r>
      <w:r>
        <w:rPr>
          <w:spacing w:val="4"/>
        </w:rPr>
        <w:t> </w:t>
      </w:r>
      <w:r>
        <w:rPr>
          <w:spacing w:val="-2"/>
        </w:rPr>
        <w:t>98765</w:t>
      </w:r>
    </w:p>
    <w:p>
      <w:pPr>
        <w:pStyle w:val="BodyText"/>
        <w:spacing w:before="180"/>
      </w:pP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6A0000"/>
          <w:sz w:val="15"/>
        </w:rPr>
        <w:t>KEY</w:t>
      </w:r>
      <w:r>
        <w:rPr>
          <w:rFonts w:ascii="Arial"/>
          <w:b/>
          <w:color w:val="6A0000"/>
          <w:spacing w:val="-10"/>
          <w:sz w:val="15"/>
        </w:rPr>
        <w:t> </w:t>
      </w:r>
      <w:r>
        <w:rPr>
          <w:rFonts w:ascii="Arial"/>
          <w:b/>
          <w:color w:val="6A0000"/>
          <w:spacing w:val="-2"/>
          <w:sz w:val="15"/>
        </w:rPr>
        <w:t>SKILLS</w:t>
      </w:r>
    </w:p>
    <w:p>
      <w:pPr>
        <w:pStyle w:val="BodyText"/>
        <w:spacing w:before="152"/>
        <w:rPr>
          <w:rFonts w:ascii="Arial"/>
          <w:b/>
          <w:sz w:val="15"/>
        </w:rPr>
      </w:pPr>
    </w:p>
    <w:p>
      <w:pPr>
        <w:pStyle w:val="BodyText"/>
        <w:spacing w:line="396" w:lineRule="auto"/>
        <w:ind w:left="424" w:right="91"/>
      </w:pPr>
      <w:r>
        <w:rPr>
          <w:w w:val="105"/>
        </w:rPr>
        <w:t>Credit card fraud prevention Payment</w:t>
      </w:r>
      <w:r>
        <w:rPr>
          <w:spacing w:val="25"/>
          <w:w w:val="105"/>
        </w:rPr>
        <w:t>  </w:t>
      </w:r>
      <w:r>
        <w:rPr>
          <w:w w:val="105"/>
        </w:rPr>
        <w:t>processing</w:t>
      </w:r>
      <w:r>
        <w:rPr>
          <w:spacing w:val="80"/>
          <w:w w:val="105"/>
        </w:rPr>
        <w:t> </w:t>
      </w:r>
      <w:r>
        <w:rPr>
          <w:w w:val="105"/>
        </w:rPr>
        <w:t>Dispute resolution</w:t>
      </w:r>
    </w:p>
    <w:p>
      <w:pPr>
        <w:pStyle w:val="BodyText"/>
        <w:ind w:left="424"/>
      </w:pPr>
      <w:r>
        <w:rPr>
          <w:w w:val="110"/>
        </w:rPr>
        <w:t>Account</w:t>
      </w:r>
      <w:r>
        <w:rPr>
          <w:spacing w:val="10"/>
          <w:w w:val="110"/>
        </w:rPr>
        <w:t> </w:t>
      </w:r>
      <w:r>
        <w:rPr>
          <w:spacing w:val="-2"/>
          <w:w w:val="110"/>
        </w:rPr>
        <w:t>management</w:t>
      </w:r>
    </w:p>
    <w:p>
      <w:pPr>
        <w:pStyle w:val="BodyText"/>
        <w:spacing w:line="292" w:lineRule="auto" w:before="136"/>
        <w:ind w:left="424"/>
      </w:pPr>
      <w:r>
        <w:rPr>
          <w:w w:val="110"/>
        </w:rPr>
        <w:t>CRM and banking software (Salesforce, Fiserv)</w:t>
      </w:r>
    </w:p>
    <w:p>
      <w:pPr>
        <w:pStyle w:val="BodyText"/>
        <w:spacing w:before="89"/>
      </w:pP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6A0000"/>
          <w:spacing w:val="-2"/>
          <w:sz w:val="15"/>
        </w:rPr>
        <w:t>EDUCATION</w:t>
      </w:r>
    </w:p>
    <w:p>
      <w:pPr>
        <w:spacing w:before="98"/>
        <w:ind w:left="127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6A0000"/>
          <w:spacing w:val="-2"/>
          <w:sz w:val="15"/>
        </w:rPr>
        <w:t>PROFESSIONAL</w:t>
      </w:r>
      <w:r>
        <w:rPr>
          <w:rFonts w:ascii="Arial"/>
          <w:b/>
          <w:color w:val="6A0000"/>
          <w:spacing w:val="-3"/>
          <w:sz w:val="15"/>
        </w:rPr>
        <w:t> </w:t>
      </w:r>
      <w:r>
        <w:rPr>
          <w:rFonts w:ascii="Arial"/>
          <w:b/>
          <w:color w:val="6A0000"/>
          <w:spacing w:val="-2"/>
          <w:sz w:val="15"/>
        </w:rPr>
        <w:t>EXPERIENCE</w:t>
      </w:r>
    </w:p>
    <w:p>
      <w:pPr>
        <w:pStyle w:val="BodyText"/>
        <w:spacing w:before="47"/>
        <w:rPr>
          <w:rFonts w:ascii="Arial"/>
          <w:b/>
          <w:sz w:val="15"/>
        </w:rPr>
      </w:pPr>
    </w:p>
    <w:p>
      <w:pPr>
        <w:pStyle w:val="BodyText"/>
        <w:ind w:left="684"/>
      </w:pPr>
      <w:r>
        <w:rPr>
          <w:w w:val="105"/>
        </w:rPr>
        <w:t>Credit</w:t>
      </w:r>
      <w:r>
        <w:rPr>
          <w:spacing w:val="28"/>
          <w:w w:val="105"/>
        </w:rPr>
        <w:t> </w:t>
      </w:r>
      <w:r>
        <w:rPr>
          <w:w w:val="105"/>
        </w:rPr>
        <w:t>Card</w:t>
      </w:r>
      <w:r>
        <w:rPr>
          <w:spacing w:val="28"/>
          <w:w w:val="105"/>
        </w:rPr>
        <w:t> </w:t>
      </w:r>
      <w:r>
        <w:rPr>
          <w:w w:val="105"/>
        </w:rPr>
        <w:t>Customer</w:t>
      </w:r>
      <w:r>
        <w:rPr>
          <w:spacing w:val="22"/>
          <w:w w:val="105"/>
        </w:rPr>
        <w:t> </w:t>
      </w:r>
      <w:r>
        <w:rPr>
          <w:w w:val="105"/>
        </w:rPr>
        <w:t>Service</w:t>
      </w:r>
      <w:r>
        <w:rPr>
          <w:spacing w:val="28"/>
          <w:w w:val="105"/>
        </w:rPr>
        <w:t> </w:t>
      </w:r>
      <w:r>
        <w:rPr>
          <w:w w:val="105"/>
        </w:rPr>
        <w:t>Representative,</w:t>
      </w:r>
      <w:r>
        <w:rPr>
          <w:spacing w:val="28"/>
          <w:w w:val="105"/>
        </w:rPr>
        <w:t> </w:t>
      </w:r>
      <w:r>
        <w:rPr>
          <w:w w:val="105"/>
        </w:rPr>
        <w:t>National</w:t>
      </w:r>
      <w:r>
        <w:rPr>
          <w:spacing w:val="20"/>
          <w:w w:val="105"/>
        </w:rPr>
        <w:t> </w:t>
      </w:r>
      <w:r>
        <w:rPr>
          <w:w w:val="105"/>
        </w:rPr>
        <w:t>Bank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Services</w:t>
      </w:r>
    </w:p>
    <w:p>
      <w:pPr>
        <w:pStyle w:val="BodyText"/>
        <w:spacing w:before="46"/>
        <w:ind w:left="684"/>
      </w:pPr>
      <w:r>
        <w:rPr>
          <w:w w:val="85"/>
        </w:rPr>
        <w:t>|</w:t>
      </w:r>
      <w:r>
        <w:rPr>
          <w:spacing w:val="-1"/>
          <w:w w:val="85"/>
        </w:rPr>
        <w:t> </w:t>
      </w:r>
      <w:r>
        <w:rPr>
          <w:w w:val="90"/>
        </w:rPr>
        <w:t>City,</w:t>
      </w:r>
      <w:r>
        <w:rPr>
          <w:spacing w:val="-3"/>
          <w:w w:val="90"/>
        </w:rPr>
        <w:t> </w:t>
      </w:r>
      <w:r>
        <w:rPr>
          <w:spacing w:val="-5"/>
          <w:w w:val="90"/>
        </w:rPr>
        <w:t>ST</w:t>
      </w:r>
    </w:p>
    <w:p>
      <w:pPr>
        <w:pStyle w:val="BodyText"/>
        <w:spacing w:before="46"/>
        <w:ind w:left="684"/>
      </w:pPr>
      <w:r>
        <w:rPr>
          <w:w w:val="120"/>
        </w:rPr>
        <w:t>July</w:t>
      </w:r>
      <w:r>
        <w:rPr>
          <w:spacing w:val="-17"/>
          <w:w w:val="120"/>
        </w:rPr>
        <w:t> </w:t>
      </w:r>
      <w:r>
        <w:rPr>
          <w:w w:val="120"/>
        </w:rPr>
        <w:t>2021</w:t>
      </w:r>
      <w:r>
        <w:rPr>
          <w:spacing w:val="13"/>
          <w:w w:val="130"/>
        </w:rPr>
        <w:t> </w:t>
      </w:r>
      <w:r>
        <w:rPr>
          <w:w w:val="130"/>
        </w:rPr>
        <w:t>–</w:t>
      </w:r>
      <w:r>
        <w:rPr>
          <w:spacing w:val="26"/>
          <w:w w:val="13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before="17"/>
      </w:pPr>
    </w:p>
    <w:p>
      <w:pPr>
        <w:pStyle w:val="BodyText"/>
        <w:spacing w:line="292" w:lineRule="auto"/>
        <w:ind w:left="963" w:right="706"/>
      </w:pPr>
      <w:r>
        <w:rPr>
          <w:w w:val="105"/>
        </w:rPr>
        <w:t>Assisted customers with credit card payments, disputes, and fraud alerts, reducing chargebacks by 15%</w:t>
      </w:r>
    </w:p>
    <w:p>
      <w:pPr>
        <w:pStyle w:val="BodyText"/>
        <w:spacing w:line="292" w:lineRule="auto" w:before="90"/>
        <w:ind w:left="963"/>
      </w:pPr>
      <w:r>
        <w:rPr>
          <w:w w:val="105"/>
        </w:rPr>
        <w:t>Process payment adjustments and interest rate changes, ensuring</w:t>
      </w:r>
      <w:r>
        <w:rPr>
          <w:spacing w:val="80"/>
          <w:w w:val="105"/>
        </w:rPr>
        <w:t> </w:t>
      </w:r>
      <w:r>
        <w:rPr>
          <w:w w:val="105"/>
        </w:rPr>
        <w:t>regulatory</w:t>
      </w:r>
      <w:r>
        <w:rPr>
          <w:spacing w:val="-1"/>
          <w:w w:val="105"/>
        </w:rPr>
        <w:t> </w:t>
      </w:r>
      <w:r>
        <w:rPr>
          <w:w w:val="105"/>
        </w:rPr>
        <w:t>compliance</w:t>
      </w:r>
    </w:p>
    <w:p>
      <w:pPr>
        <w:pStyle w:val="BodyText"/>
        <w:spacing w:line="292" w:lineRule="auto" w:before="90"/>
        <w:ind w:left="963" w:right="787"/>
      </w:pPr>
      <w:r>
        <w:rPr>
          <w:w w:val="105"/>
        </w:rPr>
        <w:t>Educated customers on security measures, reducing</w:t>
      </w:r>
      <w:r>
        <w:rPr>
          <w:spacing w:val="80"/>
          <w:w w:val="105"/>
        </w:rPr>
        <w:t> </w:t>
      </w:r>
      <w:r>
        <w:rPr>
          <w:w w:val="105"/>
        </w:rPr>
        <w:t>unauthorized transactions by 20%</w:t>
      </w:r>
    </w:p>
    <w:p>
      <w:pPr>
        <w:pStyle w:val="BodyText"/>
        <w:spacing w:line="292" w:lineRule="auto" w:before="180"/>
        <w:ind w:left="684" w:right="2159"/>
      </w:pPr>
      <w:r>
        <w:rPr>
          <w:w w:val="105"/>
        </w:rPr>
        <w:t>Bank Teller, Community Savings Bank </w:t>
      </w:r>
      <w:r>
        <w:rPr>
          <w:w w:val="85"/>
        </w:rPr>
        <w:t>| </w:t>
      </w:r>
      <w:r>
        <w:rPr>
          <w:w w:val="105"/>
        </w:rPr>
        <w:t>City, ST June 2019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July 2021</w:t>
      </w:r>
    </w:p>
    <w:p>
      <w:pPr>
        <w:pStyle w:val="BodyText"/>
        <w:spacing w:line="276" w:lineRule="auto" w:before="195"/>
        <w:ind w:left="963"/>
      </w:pPr>
      <w:r>
        <w:rPr>
          <w:w w:val="105"/>
        </w:rPr>
        <w:t>Handled</w:t>
      </w:r>
      <w:r>
        <w:rPr>
          <w:spacing w:val="39"/>
          <w:w w:val="105"/>
        </w:rPr>
        <w:t> </w:t>
      </w:r>
      <w:r>
        <w:rPr>
          <w:w w:val="105"/>
        </w:rPr>
        <w:t>cash</w:t>
      </w:r>
      <w:r>
        <w:rPr>
          <w:spacing w:val="39"/>
          <w:w w:val="105"/>
        </w:rPr>
        <w:t> </w:t>
      </w:r>
      <w:r>
        <w:rPr>
          <w:w w:val="105"/>
        </w:rPr>
        <w:t>transactions,</w:t>
      </w:r>
      <w:r>
        <w:rPr>
          <w:spacing w:val="39"/>
          <w:w w:val="105"/>
        </w:rPr>
        <w:t> </w:t>
      </w:r>
      <w:r>
        <w:rPr>
          <w:w w:val="105"/>
        </w:rPr>
        <w:t>check</w:t>
      </w:r>
      <w:r>
        <w:rPr>
          <w:spacing w:val="39"/>
          <w:w w:val="105"/>
        </w:rPr>
        <w:t> </w:t>
      </w:r>
      <w:r>
        <w:rPr>
          <w:w w:val="105"/>
        </w:rPr>
        <w:t>deposits,</w:t>
      </w:r>
      <w:r>
        <w:rPr>
          <w:spacing w:val="39"/>
          <w:w w:val="105"/>
        </w:rPr>
        <w:t> </w:t>
      </w:r>
      <w:r>
        <w:rPr>
          <w:w w:val="105"/>
        </w:rPr>
        <w:t>and</w:t>
      </w:r>
      <w:r>
        <w:rPr>
          <w:spacing w:val="39"/>
          <w:w w:val="105"/>
        </w:rPr>
        <w:t> </w:t>
      </w:r>
      <w:r>
        <w:rPr>
          <w:w w:val="105"/>
        </w:rPr>
        <w:t>customer account </w:t>
      </w:r>
      <w:r>
        <w:rPr>
          <w:spacing w:val="-2"/>
          <w:w w:val="105"/>
        </w:rPr>
        <w:t>inquiries</w:t>
      </w:r>
    </w:p>
    <w:p>
      <w:pPr>
        <w:pStyle w:val="BodyText"/>
        <w:spacing w:line="276" w:lineRule="auto" w:before="119"/>
        <w:ind w:left="963" w:right="706"/>
      </w:pPr>
      <w:r>
        <w:rPr>
          <w:w w:val="105"/>
        </w:rPr>
        <w:t>Assisted customers in understanding credit card features and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benefits</w:t>
      </w:r>
    </w:p>
    <w:p>
      <w:pPr>
        <w:pStyle w:val="BodyText"/>
        <w:spacing w:line="292" w:lineRule="auto" w:before="120"/>
        <w:ind w:left="963" w:right="787"/>
      </w:pPr>
      <w:r>
        <w:rPr>
          <w:w w:val="105"/>
        </w:rPr>
        <w:t>Maintained a 98% accuracy rate in processing financial </w:t>
      </w:r>
      <w:r>
        <w:rPr>
          <w:spacing w:val="-2"/>
          <w:w w:val="105"/>
        </w:rPr>
        <w:t>transactions</w:t>
      </w:r>
    </w:p>
    <w:p>
      <w:pPr>
        <w:pStyle w:val="BodyText"/>
        <w:spacing w:after="0" w:line="292" w:lineRule="auto"/>
        <w:sectPr>
          <w:type w:val="continuous"/>
          <w:pgSz w:w="11920" w:h="16860"/>
          <w:pgMar w:top="940" w:bottom="280" w:left="283" w:right="283"/>
          <w:cols w:num="2" w:equalWidth="0">
            <w:col w:w="2967" w:space="1143"/>
            <w:col w:w="7244"/>
          </w:cols>
        </w:sectPr>
      </w:pPr>
    </w:p>
    <w:p>
      <w:pPr>
        <w:pStyle w:val="BodyText"/>
        <w:spacing w:before="11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010137"/>
                                </a:moveTo>
                                <a:lnTo>
                                  <a:pt x="0" y="50101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0101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4743437"/>
                                </a:lnTo>
                                <a:lnTo>
                                  <a:pt x="2581262" y="4743437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765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24449"/>
                            <a:ext cx="47625" cy="93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33450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687222"/>
                                </a:moveTo>
                                <a:lnTo>
                                  <a:pt x="27165" y="666750"/>
                                </a:lnTo>
                                <a:lnTo>
                                  <a:pt x="20472" y="666750"/>
                                </a:lnTo>
                                <a:lnTo>
                                  <a:pt x="0" y="687222"/>
                                </a:lnTo>
                                <a:lnTo>
                                  <a:pt x="0" y="690791"/>
                                </a:lnTo>
                                <a:lnTo>
                                  <a:pt x="0" y="693915"/>
                                </a:lnTo>
                                <a:lnTo>
                                  <a:pt x="20472" y="714375"/>
                                </a:lnTo>
                                <a:lnTo>
                                  <a:pt x="27165" y="714375"/>
                                </a:lnTo>
                                <a:lnTo>
                                  <a:pt x="47625" y="693915"/>
                                </a:lnTo>
                                <a:lnTo>
                                  <a:pt x="47625" y="687222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4007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4007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66579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171824"/>
                            <a:ext cx="219075" cy="3057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057525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219075" h="3057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057525">
                                <a:moveTo>
                                  <a:pt x="219075" y="3030372"/>
                                </a:moveTo>
                                <a:lnTo>
                                  <a:pt x="198615" y="3009900"/>
                                </a:lnTo>
                                <a:lnTo>
                                  <a:pt x="191922" y="3009900"/>
                                </a:lnTo>
                                <a:lnTo>
                                  <a:pt x="171450" y="3030372"/>
                                </a:lnTo>
                                <a:lnTo>
                                  <a:pt x="171450" y="3033941"/>
                                </a:lnTo>
                                <a:lnTo>
                                  <a:pt x="171450" y="3037065"/>
                                </a:lnTo>
                                <a:lnTo>
                                  <a:pt x="191922" y="3057525"/>
                                </a:lnTo>
                                <a:lnTo>
                                  <a:pt x="198615" y="3057525"/>
                                </a:lnTo>
                                <a:lnTo>
                                  <a:pt x="219075" y="3037065"/>
                                </a:lnTo>
                                <a:lnTo>
                                  <a:pt x="219075" y="3030372"/>
                                </a:lnTo>
                                <a:close/>
                              </a:path>
                              <a:path w="219075" h="3057525">
                                <a:moveTo>
                                  <a:pt x="219075" y="2649372"/>
                                </a:moveTo>
                                <a:lnTo>
                                  <a:pt x="198615" y="2628900"/>
                                </a:lnTo>
                                <a:lnTo>
                                  <a:pt x="191922" y="2628900"/>
                                </a:lnTo>
                                <a:lnTo>
                                  <a:pt x="171450" y="2649372"/>
                                </a:lnTo>
                                <a:lnTo>
                                  <a:pt x="171450" y="2652941"/>
                                </a:lnTo>
                                <a:lnTo>
                                  <a:pt x="171450" y="2656065"/>
                                </a:lnTo>
                                <a:lnTo>
                                  <a:pt x="191922" y="2676525"/>
                                </a:lnTo>
                                <a:lnTo>
                                  <a:pt x="198615" y="2676525"/>
                                </a:lnTo>
                                <a:lnTo>
                                  <a:pt x="219075" y="2656065"/>
                                </a:lnTo>
                                <a:lnTo>
                                  <a:pt x="219075" y="2649372"/>
                                </a:lnTo>
                                <a:close/>
                              </a:path>
                              <a:path w="219075" h="3057525">
                                <a:moveTo>
                                  <a:pt x="219075" y="2268372"/>
                                </a:moveTo>
                                <a:lnTo>
                                  <a:pt x="198615" y="2247900"/>
                                </a:lnTo>
                                <a:lnTo>
                                  <a:pt x="191922" y="2247900"/>
                                </a:lnTo>
                                <a:lnTo>
                                  <a:pt x="171450" y="2268372"/>
                                </a:lnTo>
                                <a:lnTo>
                                  <a:pt x="171450" y="2271941"/>
                                </a:lnTo>
                                <a:lnTo>
                                  <a:pt x="171450" y="2275065"/>
                                </a:lnTo>
                                <a:lnTo>
                                  <a:pt x="191922" y="2295525"/>
                                </a:lnTo>
                                <a:lnTo>
                                  <a:pt x="198615" y="2295525"/>
                                </a:lnTo>
                                <a:lnTo>
                                  <a:pt x="219075" y="2275065"/>
                                </a:lnTo>
                                <a:lnTo>
                                  <a:pt x="219075" y="2268372"/>
                                </a:lnTo>
                                <a:close/>
                              </a:path>
                              <a:path w="219075" h="3057525">
                                <a:moveTo>
                                  <a:pt x="219075" y="1392072"/>
                                </a:moveTo>
                                <a:lnTo>
                                  <a:pt x="198615" y="1371600"/>
                                </a:lnTo>
                                <a:lnTo>
                                  <a:pt x="191922" y="1371600"/>
                                </a:lnTo>
                                <a:lnTo>
                                  <a:pt x="171450" y="1392072"/>
                                </a:lnTo>
                                <a:lnTo>
                                  <a:pt x="171450" y="1395641"/>
                                </a:lnTo>
                                <a:lnTo>
                                  <a:pt x="171450" y="1398765"/>
                                </a:lnTo>
                                <a:lnTo>
                                  <a:pt x="191922" y="1419225"/>
                                </a:lnTo>
                                <a:lnTo>
                                  <a:pt x="198615" y="1419225"/>
                                </a:lnTo>
                                <a:lnTo>
                                  <a:pt x="219075" y="1398765"/>
                                </a:lnTo>
                                <a:lnTo>
                                  <a:pt x="219075" y="1392072"/>
                                </a:lnTo>
                                <a:close/>
                              </a:path>
                              <a:path w="219075" h="3057525">
                                <a:moveTo>
                                  <a:pt x="219075" y="1011072"/>
                                </a:moveTo>
                                <a:lnTo>
                                  <a:pt x="198615" y="990600"/>
                                </a:lnTo>
                                <a:lnTo>
                                  <a:pt x="191922" y="990600"/>
                                </a:lnTo>
                                <a:lnTo>
                                  <a:pt x="171450" y="1011072"/>
                                </a:lnTo>
                                <a:lnTo>
                                  <a:pt x="171450" y="1014641"/>
                                </a:lnTo>
                                <a:lnTo>
                                  <a:pt x="171450" y="1017765"/>
                                </a:lnTo>
                                <a:lnTo>
                                  <a:pt x="191922" y="1038225"/>
                                </a:lnTo>
                                <a:lnTo>
                                  <a:pt x="198615" y="1038225"/>
                                </a:lnTo>
                                <a:lnTo>
                                  <a:pt x="219075" y="1017765"/>
                                </a:lnTo>
                                <a:lnTo>
                                  <a:pt x="219075" y="1011072"/>
                                </a:lnTo>
                                <a:close/>
                              </a:path>
                              <a:path w="219075" h="3057525">
                                <a:moveTo>
                                  <a:pt x="219075" y="630072"/>
                                </a:moveTo>
                                <a:lnTo>
                                  <a:pt x="198615" y="609600"/>
                                </a:lnTo>
                                <a:lnTo>
                                  <a:pt x="191922" y="609600"/>
                                </a:lnTo>
                                <a:lnTo>
                                  <a:pt x="171450" y="630072"/>
                                </a:lnTo>
                                <a:lnTo>
                                  <a:pt x="171450" y="633641"/>
                                </a:lnTo>
                                <a:lnTo>
                                  <a:pt x="171450" y="636765"/>
                                </a:lnTo>
                                <a:lnTo>
                                  <a:pt x="191922" y="657225"/>
                                </a:lnTo>
                                <a:lnTo>
                                  <a:pt x="198615" y="657225"/>
                                </a:lnTo>
                                <a:lnTo>
                                  <a:pt x="219075" y="636765"/>
                                </a:lnTo>
                                <a:lnTo>
                                  <a:pt x="219075" y="630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shape style="position:absolute;left:0;top:2610;width:4065;height:14250" id="docshape2" coordorigin="0,2610" coordsize="4065,14250" path="m4065,10500l0,10500,0,16860,4065,16860,4065,10500xm4065,7800l0,7800,0,10080,4065,10080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6a0000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215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5;top:6426;width:317;height:274" type="#_x0000_t75" id="docshape11" stroked="false">
                  <v:imagedata r:id="rId9" o:title=""/>
                </v:shape>
                <v:shape style="position:absolute;left:406;top:6855;width:315;height:317" type="#_x0000_t75" id="docshape12" stroked="false">
                  <v:imagedata r:id="rId10" o:title=""/>
                </v:shape>
                <v:rect style="position:absolute;left:0;top:7380;width:4245;height:420" id="docshape13" filled="true" fillcolor="#f2f2f2" stroked="false">
                  <v:fill type="solid"/>
                </v:rect>
                <v:shape style="position:absolute;left:0;top:7380;width:4245;height:420" id="docshape14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5" coordorigin="4065,7785" coordsize="180,315" path="m4065,8100l4065,7785,4245,7785,4065,8100xe" filled="true" fillcolor="#999999" stroked="false">
                  <v:path arrowok="t"/>
                  <v:fill type="solid"/>
                </v:shape>
                <v:shape style="position:absolute;left:404;top:8070;width:75;height:1470" id="docshape16" coordorigin="405,8070" coordsize="75,1470" path="m480,9497l479,9492,475,9483,473,9479,466,9472,462,9470,453,9466,448,9465,437,9465,432,9466,423,9470,419,9472,412,9479,410,9483,406,9492,405,9497,405,9503,405,9508,406,9513,410,9522,412,9526,419,9533,423,9535,432,9539,437,9540,448,9540,453,9539,462,9535,466,9533,473,9526,475,9522,479,9513,480,9508,480,9497xm480,9152l479,9147,475,9138,473,9134,466,9127,462,9125,453,9121,448,9120,437,9120,432,9121,423,9125,419,9127,412,9134,410,9138,406,9147,405,9152,405,9158,405,9163,406,9168,410,9177,412,9181,419,9188,423,9190,432,9194,437,9195,448,9195,453,9194,462,9190,466,9188,473,9181,475,9177,479,9168,480,9163,480,9152xm480,8807l479,8802,475,8793,473,8789,466,8782,462,8780,453,8776,448,8775,437,8775,432,8776,423,8780,419,8782,412,8789,410,8793,406,8802,405,8807,405,8813,405,8818,406,8823,410,8832,412,8836,419,8843,423,8845,432,8849,437,8850,448,8850,453,8849,462,8845,466,8843,473,8836,475,8832,479,8823,480,8818,480,8807xm480,8462l479,8457,475,8448,473,8444,466,8437,462,8435,453,8431,448,8430,437,8430,432,8431,423,8435,419,8437,412,8444,410,8448,406,8457,405,8462,405,8468,405,8473,406,8478,410,8487,412,8491,419,8498,423,8500,432,8504,437,8505,448,8505,453,8504,462,8500,466,8498,473,8491,475,8487,479,8478,480,8473,480,8462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e" filled="true" fillcolor="#000000" stroked="false">
                  <v:path arrowok="t"/>
                  <v:fill type="solid"/>
                </v:shape>
                <v:rect style="position:absolute;left:0;top:10080;width:4245;height:420" id="docshape17" filled="true" fillcolor="#f2f2f2" stroked="false">
                  <v:fill type="solid"/>
                </v:rect>
                <v:shape style="position:absolute;left:0;top:10080;width:4245;height:420" id="docshape18" coordorigin="0,10080" coordsize="4245,420" path="m4245,10080l4230,10080,0,10080,0,10095,4230,10095,4230,10485,0,10485,0,10500,4230,10500,4245,10500,4245,10080xe" filled="true" fillcolor="#000000" stroked="false">
                  <v:path arrowok="t"/>
                  <v:fill opacity="16960f" type="solid"/>
                </v:shape>
                <v:shape style="position:absolute;left:4065;top:10485;width:180;height:315" id="docshape19" coordorigin="4065,10485" coordsize="180,315" path="m4065,10800l4065,10485,4245,10485,4065,10800xe" filled="true" fillcolor="#999999" stroked="false">
                  <v:path arrowok="t"/>
                  <v:fill type="solid"/>
                </v:shape>
                <v:shape style="position:absolute;left:4784;top:4995;width:345;height:4815" id="docshape20" coordorigin="4785,4995" coordsize="345,4815" path="m4860,7877l4859,7872,4855,7863,4853,7859,4846,7852,4842,7850,4833,7846,4828,7845,4817,7845,4812,7846,4803,7850,4799,7852,4792,7859,4790,7863,4786,7872,4785,7877,4785,7883,4785,7888,4786,7893,4790,7902,4792,7906,4799,7913,4803,7915,4812,7919,4817,7920,4828,7920,4833,7919,4842,7915,4846,7913,4853,7906,4855,7902,4859,7893,4860,7888,4860,7877xm4860,5027l4859,5022,4855,5013,4853,5009,4846,5002,4842,5000,4833,4996,4828,4995,4817,4995,4812,4996,4803,5000,4799,5002,4792,5009,4790,5013,4786,5022,4785,5027,4785,5033,4785,5038,4786,5043,4790,5052,4792,5056,4799,5063,4803,5065,4812,5069,4817,5070,4828,5070,4833,5069,4842,5065,4846,5063,4853,5056,4855,5052,4859,5043,4860,5038,4860,5027xm5130,9767l5129,9762,5125,9753,5123,9749,5116,9742,5112,9740,5103,9736,5098,9735,5087,9735,5082,9736,5073,9740,5069,9742,5062,9749,5060,9753,5056,9762,5055,9767,5055,9773,5055,9778,5056,9783,5060,9792,5062,9796,5069,9803,5073,9805,5082,9809,5087,9810,5098,9810,5103,9809,5112,9805,5116,9803,5123,9796,5125,9792,5129,9783,5130,9778,5130,9767xm5130,9167l5129,9162,5125,9153,5123,9149,5116,9142,5112,9140,5103,9136,5098,9135,5087,9135,5082,9136,5073,9140,5069,9142,5062,9149,5060,9153,5056,9162,5055,9167,5055,9173,5055,9178,5056,9183,5060,9192,5062,9196,5069,9203,5073,9205,5082,9209,5087,9210,5098,9210,5103,9209,5112,9205,5116,9203,5123,9196,5125,9192,5129,9183,5130,9178,5130,9167xm5130,8567l5129,8562,5125,8553,5123,8549,5116,8542,5112,8540,5103,8536,5098,8535,5087,8535,5082,8536,5073,8540,5069,8542,5062,8549,5060,8553,5056,8562,5055,8567,5055,8573,5055,8578,5056,8583,5060,8592,5062,8596,5069,8603,5073,8605,5082,8609,5087,8610,5098,8610,5103,8609,5112,8605,5116,8603,5123,8596,5125,8592,5129,8583,5130,8578,5130,8567xm5130,7187l5129,7182,5125,7173,5123,7169,5116,7162,5112,7160,5103,7156,5098,7155,5087,7155,5082,7156,5073,7160,5069,7162,5062,7169,5060,7173,5056,7182,5055,7187,5055,7193,5055,7198,5056,7203,5060,7212,5062,7216,5069,7223,5073,7225,5082,7229,5087,7230,5098,7230,5103,7229,5112,7225,5116,7223,5123,7216,5125,7212,5129,7203,5130,7198,5130,7187xm5130,6587l5129,6582,5125,6573,5123,6569,5116,6562,5112,6560,5103,6556,5098,6555,5087,6555,5082,6556,5073,6560,5069,6562,5062,6569,5060,6573,5056,6582,5055,6587,5055,6593,5055,6598,5056,6603,5060,6612,5062,6616,5069,6623,5073,6625,5082,6629,5087,6630,5098,6630,5103,6629,5112,6625,5116,6623,5123,6616,5125,6612,5129,6603,5130,6598,5130,6587xm5130,5987l5129,5982,5125,5973,5123,5969,5116,5962,5112,5960,5103,5956,5098,5955,5087,5955,5082,5956,5073,5960,5069,5962,5062,5969,5060,5973,5056,5982,5055,5987,5055,5993,5055,5998,5056,6003,5060,6012,5062,6016,5069,6023,5073,6025,5082,6029,5087,6030,5098,6030,5103,6029,5112,6025,5116,6023,5123,6016,5125,6012,5129,6003,5130,5998,5130,59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92" w:lineRule="auto"/>
        <w:ind w:left="127" w:right="7973"/>
      </w:pPr>
      <w:r>
        <w:rPr/>
        <w:t>Bachelor of Science in Finance</w:t>
      </w:r>
      <w:r>
        <w:rPr>
          <w:spacing w:val="40"/>
        </w:rPr>
        <w:t> </w:t>
      </w:r>
      <w:r>
        <w:rPr/>
        <w:t>University of Texas </w:t>
      </w:r>
      <w:r>
        <w:rPr>
          <w:w w:val="85"/>
        </w:rPr>
        <w:t>| </w:t>
      </w:r>
      <w:r>
        <w:rPr/>
        <w:t>May 2019</w:t>
      </w:r>
    </w:p>
    <w:sectPr>
      <w:type w:val="continuous"/>
      <w:pgSz w:w="11920" w:h="16860"/>
      <w:pgMar w:top="9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3772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377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2026-02-13T14:33:22Z</dcterms:created>
  <dcterms:modified xsi:type="dcterms:W3CDTF">2026-02-13T14:33:22Z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