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8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pStyle w:val="Heading1"/>
        <w:spacing w:before="121"/>
        <w:ind w:left="448"/>
      </w:pPr>
      <w:r>
        <w:rPr>
          <w:color w:val="FFFFFF"/>
          <w:w w:val="130"/>
        </w:rPr>
        <w:t>Diversity</w:t>
      </w:r>
      <w:r>
        <w:rPr>
          <w:color w:val="FFFFFF"/>
          <w:spacing w:val="30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31"/>
          <w:w w:val="130"/>
        </w:rPr>
        <w:t> </w:t>
      </w:r>
      <w:r>
        <w:rPr>
          <w:color w:val="FFFFFF"/>
          <w:w w:val="130"/>
        </w:rPr>
        <w:t>Inclusion</w:t>
      </w:r>
      <w:r>
        <w:rPr>
          <w:color w:val="FFFFFF"/>
          <w:spacing w:val="30"/>
          <w:w w:val="130"/>
        </w:rPr>
        <w:t> </w:t>
      </w:r>
      <w:r>
        <w:rPr>
          <w:color w:val="FFFFFF"/>
          <w:spacing w:val="-2"/>
          <w:w w:val="130"/>
        </w:rPr>
        <w:t>Recruiter</w:t>
      </w:r>
    </w:p>
    <w:p>
      <w:pPr>
        <w:spacing w:before="146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Strategic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diversity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inclusion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recruiter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passion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z w:val="16"/>
        </w:rPr>
        <w:t>for</w:t>
      </w:r>
      <w:r>
        <w:rPr>
          <w:b/>
          <w:color w:val="FFFFFF"/>
          <w:spacing w:val="15"/>
          <w:sz w:val="16"/>
        </w:rPr>
        <w:t> </w:t>
      </w:r>
      <w:r>
        <w:rPr>
          <w:b/>
          <w:color w:val="FFFFFF"/>
          <w:sz w:val="16"/>
        </w:rPr>
        <w:t>equitable</w:t>
      </w:r>
      <w:r>
        <w:rPr>
          <w:b/>
          <w:color w:val="FFFFFF"/>
          <w:spacing w:val="16"/>
          <w:sz w:val="16"/>
        </w:rPr>
        <w:t> </w:t>
      </w:r>
      <w:r>
        <w:rPr>
          <w:b/>
          <w:color w:val="FFFFFF"/>
          <w:spacing w:val="-2"/>
          <w:sz w:val="16"/>
        </w:rPr>
        <w:t>hiring</w:t>
      </w:r>
    </w:p>
    <w:p>
      <w:pPr>
        <w:spacing w:line="271" w:lineRule="auto" w:before="25"/>
        <w:ind w:left="448" w:right="158" w:firstLine="0"/>
        <w:jc w:val="left"/>
        <w:rPr>
          <w:sz w:val="16"/>
        </w:rPr>
      </w:pPr>
      <w:r>
        <w:rPr>
          <w:color w:val="FFFFFF"/>
          <w:sz w:val="16"/>
        </w:rPr>
        <w:t>Diversity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recruitment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specialist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six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designing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executing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inclusive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hiring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strategies,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improving workforce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diversity,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collaborating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leadership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on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DEI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initiatives.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850"/>
        </w:sectPr>
      </w:pPr>
    </w:p>
    <w:p>
      <w:pPr>
        <w:pStyle w:val="Heading1"/>
      </w:pPr>
      <w:r>
        <w:rPr>
          <w:color w:val="7D46B1"/>
          <w:spacing w:val="2"/>
          <w:w w:val="130"/>
        </w:rPr>
        <w:t>PERSONAL</w:t>
      </w:r>
      <w:r>
        <w:rPr>
          <w:color w:val="7D46B1"/>
          <w:spacing w:val="57"/>
          <w:w w:val="130"/>
        </w:rPr>
        <w:t> </w:t>
      </w:r>
      <w:r>
        <w:rPr>
          <w:color w:val="7D46B1"/>
          <w:spacing w:val="-2"/>
          <w:w w:val="130"/>
        </w:rPr>
        <w:t>INFORMATION</w:t>
      </w:r>
    </w:p>
    <w:p>
      <w:pPr>
        <w:pStyle w:val="BodyText"/>
        <w:spacing w:before="163"/>
        <w:rPr>
          <w:rFonts w:ascii="Calibri"/>
          <w:b/>
        </w:rPr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(123)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93" w:lineRule="exact"/>
        <w:ind w:left="802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7D46B1"/>
          <w:w w:val="135"/>
        </w:rPr>
        <w:t>PROFESSIONAL</w:t>
      </w:r>
      <w:r>
        <w:rPr>
          <w:color w:val="7D46B1"/>
          <w:spacing w:val="45"/>
          <w:w w:val="135"/>
        </w:rPr>
        <w:t> </w:t>
      </w:r>
      <w:r>
        <w:rPr>
          <w:color w:val="7D46B1"/>
          <w:spacing w:val="-2"/>
          <w:w w:val="135"/>
        </w:rPr>
        <w:t>EXPERIENCE</w:t>
      </w:r>
    </w:p>
    <w:p>
      <w:pPr>
        <w:pStyle w:val="BodyText"/>
        <w:spacing w:before="101"/>
        <w:rPr>
          <w:rFonts w:ascii="Calibri"/>
          <w:b/>
        </w:rPr>
      </w:pPr>
    </w:p>
    <w:p>
      <w:pPr>
        <w:pStyle w:val="BodyText"/>
        <w:spacing w:line="266" w:lineRule="auto"/>
        <w:ind w:left="225" w:right="196"/>
      </w:pPr>
      <w:r>
        <w:rPr/>
        <w:t>DIVERSITY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INCLUSION</w:t>
      </w:r>
      <w:r>
        <w:rPr>
          <w:spacing w:val="40"/>
        </w:rPr>
        <w:t> </w:t>
      </w:r>
      <w:r>
        <w:rPr/>
        <w:t>RECRUITER</w:t>
      </w:r>
      <w:r>
        <w:rPr>
          <w:spacing w:val="40"/>
        </w:rPr>
        <w:t> </w:t>
      </w:r>
      <w:r>
        <w:rPr>
          <w:w w:val="90"/>
          <w:position w:val="1"/>
        </w:rPr>
        <w:t>|</w:t>
      </w:r>
      <w:r>
        <w:rPr>
          <w:spacing w:val="40"/>
          <w:position w:val="1"/>
        </w:rPr>
        <w:t> </w:t>
      </w:r>
      <w:r>
        <w:rPr/>
        <w:t>XYZ</w:t>
      </w:r>
      <w:r>
        <w:rPr>
          <w:spacing w:val="40"/>
        </w:rPr>
        <w:t> </w:t>
      </w:r>
      <w:r>
        <w:rPr/>
        <w:t>GLOBAL</w:t>
      </w:r>
      <w:r>
        <w:rPr>
          <w:spacing w:val="40"/>
        </w:rPr>
        <w:t> </w:t>
      </w:r>
      <w:r>
        <w:rPr/>
        <w:t>CONSULTING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CITY, </w:t>
      </w:r>
      <w:r>
        <w:rPr>
          <w:spacing w:val="-6"/>
        </w:rPr>
        <w:t>ST</w:t>
      </w:r>
    </w:p>
    <w:p>
      <w:pPr>
        <w:pStyle w:val="BodyText"/>
        <w:spacing w:line="202" w:lineRule="exact"/>
        <w:ind w:left="225"/>
      </w:pPr>
      <w:r>
        <w:rPr>
          <w:w w:val="115"/>
        </w:rPr>
        <w:t>JULY</w:t>
      </w:r>
      <w:r>
        <w:rPr>
          <w:spacing w:val="-10"/>
          <w:w w:val="115"/>
        </w:rPr>
        <w:t> </w:t>
      </w:r>
      <w:r>
        <w:rPr>
          <w:w w:val="115"/>
        </w:rPr>
        <w:t>2020</w:t>
      </w:r>
      <w:r>
        <w:rPr>
          <w:spacing w:val="-9"/>
          <w:w w:val="115"/>
        </w:rPr>
        <w:t> </w:t>
      </w:r>
      <w:r>
        <w:rPr>
          <w:w w:val="115"/>
        </w:rPr>
        <w:t>–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60" w:bottom="280" w:left="425" w:right="850"/>
          <w:cols w:num="2" w:equalWidth="0">
            <w:col w:w="2635" w:space="1122"/>
            <w:col w:w="6888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BodyText"/>
        <w:ind w:left="802"/>
      </w:pPr>
      <w:r>
        <w:rPr>
          <w:color w:val="424242"/>
          <w:spacing w:val="-2"/>
          <w:w w:val="90"/>
        </w:rPr>
        <w:t>City,</w:t>
      </w:r>
      <w:r>
        <w:rPr>
          <w:color w:val="424242"/>
          <w:spacing w:val="-4"/>
          <w:w w:val="9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Heading1"/>
        <w:spacing w:before="1"/>
      </w:pPr>
      <w:r>
        <w:rPr>
          <w:color w:val="7D46B1"/>
          <w:w w:val="140"/>
        </w:rPr>
        <w:t>KEY</w:t>
      </w:r>
      <w:r>
        <w:rPr>
          <w:color w:val="7D46B1"/>
          <w:spacing w:val="5"/>
          <w:w w:val="140"/>
        </w:rPr>
        <w:t> </w:t>
      </w:r>
      <w:r>
        <w:rPr>
          <w:color w:val="7D46B1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3" w:lineRule="auto" w:before="27" w:after="0"/>
        <w:ind w:left="300" w:right="418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Developed a DEI hiring strategy that increased diverse hires by 35%</w:t>
      </w:r>
      <w:r>
        <w:rPr>
          <w:spacing w:val="80"/>
          <w:position w:val="1"/>
          <w:sz w:val="18"/>
        </w:rPr>
        <w:t> </w:t>
      </w:r>
      <w:r>
        <w:rPr>
          <w:sz w:val="18"/>
        </w:rPr>
        <w:t>within two years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4" w:lineRule="auto" w:before="74" w:after="0"/>
        <w:ind w:left="300" w:right="37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Partners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universities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professional</w:t>
      </w:r>
      <w:r>
        <w:rPr>
          <w:spacing w:val="40"/>
          <w:sz w:val="18"/>
        </w:rPr>
        <w:t> </w:t>
      </w:r>
      <w:r>
        <w:rPr>
          <w:sz w:val="18"/>
        </w:rPr>
        <w:t>organizations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expand underrepresented candidate pools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50" w:after="0"/>
        <w:ind w:left="300" w:right="90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Conducts training for hiring managers on reducing bias in the</w:t>
      </w:r>
      <w:r>
        <w:rPr>
          <w:spacing w:val="80"/>
          <w:sz w:val="18"/>
        </w:rPr>
        <w:t> </w:t>
      </w:r>
      <w:r>
        <w:rPr>
          <w:sz w:val="18"/>
        </w:rPr>
        <w:t>recruitment process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60" w:bottom="280" w:left="425" w:right="850"/>
          <w:cols w:num="2" w:equalWidth="0">
            <w:col w:w="1411" w:space="2792"/>
            <w:col w:w="6442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19" w:after="0"/>
        <w:ind w:left="411" w:right="65" w:hanging="298"/>
        <w:jc w:val="left"/>
        <w:rPr>
          <w:sz w:val="18"/>
        </w:rPr>
      </w:pPr>
      <w:r>
        <w:rPr>
          <w:w w:val="105"/>
          <w:sz w:val="18"/>
        </w:rPr>
        <w:t>Community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partnerships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7" w:after="0"/>
        <w:ind w:left="410" w:right="0" w:hanging="296"/>
        <w:jc w:val="left"/>
        <w:rPr>
          <w:sz w:val="18"/>
        </w:rPr>
      </w:pPr>
      <w:r>
        <w:rPr>
          <w:sz w:val="18"/>
        </w:rPr>
        <w:t>DEI</w:t>
      </w:r>
      <w:r>
        <w:rPr>
          <w:spacing w:val="26"/>
          <w:sz w:val="18"/>
        </w:rPr>
        <w:t> </w:t>
      </w:r>
      <w:r>
        <w:rPr>
          <w:sz w:val="18"/>
        </w:rPr>
        <w:t>metrics</w:t>
      </w:r>
      <w:r>
        <w:rPr>
          <w:spacing w:val="26"/>
          <w:sz w:val="18"/>
        </w:rPr>
        <w:t> </w:t>
      </w:r>
      <w:r>
        <w:rPr>
          <w:sz w:val="18"/>
        </w:rPr>
        <w:t>and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1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Employee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resource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group</w:t>
      </w:r>
    </w:p>
    <w:p>
      <w:pPr>
        <w:pStyle w:val="BodyText"/>
        <w:spacing w:line="110" w:lineRule="exact"/>
        <w:ind w:left="411"/>
      </w:pPr>
      <w:r>
        <w:rPr/>
        <w:t>(ERG)</w:t>
      </w:r>
      <w:r>
        <w:rPr>
          <w:spacing w:val="29"/>
        </w:rPr>
        <w:t> </w:t>
      </w:r>
      <w:r>
        <w:rPr>
          <w:spacing w:val="-2"/>
        </w:rPr>
        <w:t>collaboration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28"/>
      </w:pPr>
    </w:p>
    <w:p>
      <w:pPr>
        <w:pStyle w:val="BodyText"/>
        <w:spacing w:line="266" w:lineRule="auto"/>
        <w:ind w:left="114" w:right="101"/>
      </w:pPr>
      <w:r>
        <w:rPr/>
        <w:t>TALENT</w:t>
      </w:r>
      <w:r>
        <w:rPr>
          <w:spacing w:val="40"/>
        </w:rPr>
        <w:t> </w:t>
      </w:r>
      <w:r>
        <w:rPr/>
        <w:t>ACQUISITION</w:t>
      </w:r>
      <w:r>
        <w:rPr>
          <w:spacing w:val="40"/>
        </w:rPr>
        <w:t> </w:t>
      </w:r>
      <w:r>
        <w:rPr/>
        <w:t>SPECIALIST</w:t>
      </w:r>
      <w:r>
        <w:rPr>
          <w:spacing w:val="40"/>
        </w:rPr>
        <w:t> </w:t>
      </w:r>
      <w:r>
        <w:rPr/>
        <w:t>(DEI</w:t>
      </w:r>
      <w:r>
        <w:rPr>
          <w:spacing w:val="40"/>
        </w:rPr>
        <w:t> </w:t>
      </w:r>
      <w:r>
        <w:rPr/>
        <w:t>FOCUS)</w:t>
      </w:r>
      <w:r>
        <w:rPr>
          <w:spacing w:val="59"/>
        </w:rPr>
        <w:t> </w:t>
      </w:r>
      <w:r>
        <w:rPr>
          <w:w w:val="90"/>
          <w:position w:val="1"/>
        </w:rPr>
        <w:t>|</w:t>
      </w:r>
      <w:r>
        <w:rPr>
          <w:spacing w:val="59"/>
          <w:position w:val="1"/>
        </w:rPr>
        <w:t> </w:t>
      </w:r>
      <w:r>
        <w:rPr/>
        <w:t>ABC</w:t>
      </w:r>
      <w:r>
        <w:rPr>
          <w:spacing w:val="40"/>
        </w:rPr>
        <w:t> </w:t>
      </w:r>
      <w:r>
        <w:rPr/>
        <w:t>CORPORATION</w:t>
      </w:r>
      <w:r>
        <w:rPr>
          <w:spacing w:val="40"/>
        </w:rPr>
        <w:t> </w:t>
      </w:r>
      <w:r>
        <w:rPr>
          <w:w w:val="90"/>
        </w:rPr>
        <w:t>|</w:t>
      </w:r>
      <w:r>
        <w:rPr>
          <w:spacing w:val="40"/>
        </w:rPr>
        <w:t> </w:t>
      </w:r>
      <w:r>
        <w:rPr/>
        <w:t>CITY, </w:t>
      </w:r>
      <w:r>
        <w:rPr>
          <w:spacing w:val="-6"/>
        </w:rPr>
        <w:t>ST</w:t>
      </w:r>
    </w:p>
    <w:p>
      <w:pPr>
        <w:pStyle w:val="BodyText"/>
        <w:spacing w:line="202" w:lineRule="exact"/>
        <w:ind w:left="114"/>
      </w:pPr>
      <w:r>
        <w:rPr>
          <w:w w:val="115"/>
        </w:rPr>
        <w:t>MAY</w:t>
      </w:r>
      <w:r>
        <w:rPr>
          <w:spacing w:val="-8"/>
          <w:w w:val="115"/>
        </w:rPr>
        <w:t> </w:t>
      </w:r>
      <w:r>
        <w:rPr>
          <w:w w:val="115"/>
        </w:rPr>
        <w:t>2017</w:t>
      </w:r>
      <w:r>
        <w:rPr>
          <w:spacing w:val="-7"/>
          <w:w w:val="115"/>
        </w:rPr>
        <w:t> </w:t>
      </w:r>
      <w:r>
        <w:rPr>
          <w:w w:val="115"/>
        </w:rPr>
        <w:t>–</w:t>
      </w:r>
      <w:r>
        <w:rPr>
          <w:spacing w:val="-8"/>
          <w:w w:val="115"/>
        </w:rPr>
        <w:t> </w:t>
      </w:r>
      <w:r>
        <w:rPr>
          <w:w w:val="115"/>
        </w:rPr>
        <w:t>JULY</w:t>
      </w:r>
      <w:r>
        <w:rPr>
          <w:spacing w:val="-7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560" w:bottom="280" w:left="425" w:right="850"/>
          <w:cols w:num="2" w:equalWidth="0">
            <w:col w:w="2639" w:space="1229"/>
            <w:col w:w="6777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124" w:after="0"/>
        <w:ind w:left="411" w:right="219" w:hanging="298"/>
        <w:jc w:val="left"/>
        <w:rPr>
          <w:sz w:val="18"/>
        </w:rPr>
      </w:pPr>
      <w:r>
        <w:rPr>
          <w:sz w:val="18"/>
        </w:rPr>
        <w:t>Inclusive hiring strategy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240" w:lineRule="auto" w:before="32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Unconscious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bias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18" w:lineRule="auto" w:before="19" w:after="0"/>
        <w:ind w:left="411" w:right="268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Designed and led diversity recruitment campaigns, resulting in a 25%</w:t>
      </w:r>
      <w:r>
        <w:rPr>
          <w:spacing w:val="80"/>
          <w:sz w:val="18"/>
        </w:rPr>
        <w:t> </w:t>
      </w:r>
      <w:r>
        <w:rPr>
          <w:sz w:val="18"/>
        </w:rPr>
        <w:t>increase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applications</w:t>
      </w:r>
      <w:r>
        <w:rPr>
          <w:spacing w:val="40"/>
          <w:sz w:val="18"/>
        </w:rPr>
        <w:t> </w:t>
      </w:r>
      <w:r>
        <w:rPr>
          <w:sz w:val="18"/>
        </w:rPr>
        <w:t>from</w:t>
      </w:r>
      <w:r>
        <w:rPr>
          <w:spacing w:val="40"/>
          <w:sz w:val="18"/>
        </w:rPr>
        <w:t> </w:t>
      </w:r>
      <w:r>
        <w:rPr>
          <w:sz w:val="18"/>
        </w:rPr>
        <w:t>underrepresented</w:t>
      </w:r>
      <w:r>
        <w:rPr>
          <w:spacing w:val="40"/>
          <w:sz w:val="18"/>
        </w:rPr>
        <w:t> </w:t>
      </w:r>
      <w:r>
        <w:rPr>
          <w:sz w:val="18"/>
        </w:rPr>
        <w:t>groups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4" w:lineRule="auto" w:before="71" w:after="0"/>
        <w:ind w:left="411" w:right="471" w:hanging="298"/>
        <w:jc w:val="left"/>
        <w:rPr>
          <w:sz w:val="18"/>
        </w:rPr>
      </w:pPr>
      <w:r>
        <w:rPr>
          <w:sz w:val="18"/>
        </w:rPr>
        <w:t>Collaborated with ERGs to create mentorship programs for diverse</w:t>
      </w:r>
      <w:r>
        <w:rPr>
          <w:spacing w:val="80"/>
          <w:sz w:val="18"/>
        </w:rPr>
        <w:t> </w:t>
      </w:r>
      <w:r>
        <w:rPr>
          <w:spacing w:val="-2"/>
          <w:sz w:val="18"/>
        </w:rPr>
        <w:t>employees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850"/>
          <w:cols w:num="2" w:equalWidth="0">
            <w:col w:w="2672" w:space="1420"/>
            <w:col w:w="6553"/>
          </w:cols>
        </w:sectPr>
      </w:pPr>
    </w:p>
    <w:p>
      <w:pPr>
        <w:pStyle w:val="Heading1"/>
        <w:spacing w:before="1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210424"/>
                            <a:ext cx="2476500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495675">
                                <a:moveTo>
                                  <a:pt x="0" y="3495674"/>
                                </a:moveTo>
                                <a:lnTo>
                                  <a:pt x="2476499" y="3495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9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210424"/>
                            <a:ext cx="9525" cy="349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95675">
                                <a:moveTo>
                                  <a:pt x="0" y="3495674"/>
                                </a:moveTo>
                                <a:lnTo>
                                  <a:pt x="9524" y="3495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95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05400">
                                <a:moveTo>
                                  <a:pt x="9524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105400">
                                <a:moveTo>
                                  <a:pt x="2466974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638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0;top:11355;width:3900;height:5505" id="docshape2" filled="true" fillcolor="#7d46b1" stroked="false">
                  <v:fill opacity="32899f" type="solid"/>
                </v:rect>
                <v:rect style="position:absolute;left:3885;top:11355;width:15;height:5505" id="docshape3" filled="true" fillcolor="#000000" stroked="false">
                  <v:fill type="solid"/>
                </v:rect>
                <v:rect style="position:absolute;left:0;top:0;width:11919;height:3315" id="docshape4" filled="true" fillcolor="#7d46b1" stroked="false">
                  <v:fill type="solid"/>
                </v:rect>
                <v:rect style="position:absolute;left:3885;top:3315;width:15;height:8040" id="docshape5" filled="true" fillcolor="#000000" stroked="false">
                  <v:fill type="solid"/>
                </v:rect>
                <v:rect style="position:absolute;left:0;top:3315;width:3885;height:8040" id="docshape6" filled="true" fillcolor="#7d46b1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7d46b1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7d46b1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7d46b1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7d46b1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7d46b1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7d46b1">
                  <v:path arrowok="t"/>
                  <v:stroke dashstyle="solid"/>
                </v:shape>
                <v:shape style="position:absolute;left:675;top:57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7D46B1"/>
          <w:spacing w:val="-2"/>
          <w:w w:val="130"/>
        </w:rPr>
        <w:t>EDUCATION</w:t>
      </w:r>
    </w:p>
    <w:p>
      <w:pPr>
        <w:pStyle w:val="BodyText"/>
        <w:spacing w:line="266" w:lineRule="auto" w:before="217"/>
        <w:ind w:left="114"/>
      </w:pPr>
      <w:r>
        <w:rPr>
          <w:w w:val="105"/>
        </w:rPr>
        <w:t>Bachelor of Science in Human Resources Management Howard University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240" w:lineRule="auto" w:before="35" w:after="0"/>
        <w:ind w:left="298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Implemented</w:t>
      </w:r>
      <w:r>
        <w:rPr>
          <w:spacing w:val="28"/>
          <w:sz w:val="18"/>
        </w:rPr>
        <w:t> </w:t>
      </w:r>
      <w:r>
        <w:rPr>
          <w:sz w:val="18"/>
        </w:rPr>
        <w:t>an</w:t>
      </w:r>
      <w:r>
        <w:rPr>
          <w:spacing w:val="27"/>
          <w:sz w:val="18"/>
        </w:rPr>
        <w:t> </w:t>
      </w:r>
      <w:r>
        <w:rPr>
          <w:sz w:val="18"/>
        </w:rPr>
        <w:t>ATS-based</w:t>
      </w:r>
      <w:r>
        <w:rPr>
          <w:spacing w:val="28"/>
          <w:sz w:val="18"/>
        </w:rPr>
        <w:t> </w:t>
      </w:r>
      <w:r>
        <w:rPr>
          <w:sz w:val="18"/>
        </w:rPr>
        <w:t>reporting</w:t>
      </w:r>
      <w:r>
        <w:rPr>
          <w:spacing w:val="28"/>
          <w:sz w:val="18"/>
        </w:rPr>
        <w:t> </w:t>
      </w:r>
      <w:r>
        <w:rPr>
          <w:sz w:val="18"/>
        </w:rPr>
        <w:t>system</w:t>
      </w:r>
      <w:r>
        <w:rPr>
          <w:spacing w:val="28"/>
          <w:sz w:val="18"/>
        </w:rPr>
        <w:t> </w:t>
      </w:r>
      <w:r>
        <w:rPr>
          <w:sz w:val="18"/>
        </w:rPr>
        <w:t>to</w:t>
      </w:r>
      <w:r>
        <w:rPr>
          <w:spacing w:val="28"/>
          <w:sz w:val="18"/>
        </w:rPr>
        <w:t> </w:t>
      </w:r>
      <w:r>
        <w:rPr>
          <w:sz w:val="18"/>
        </w:rPr>
        <w:t>track</w:t>
      </w:r>
      <w:r>
        <w:rPr>
          <w:spacing w:val="28"/>
          <w:sz w:val="18"/>
        </w:rPr>
        <w:t> </w:t>
      </w:r>
      <w:r>
        <w:rPr>
          <w:sz w:val="18"/>
        </w:rPr>
        <w:t>DEI</w:t>
      </w:r>
      <w:r>
        <w:rPr>
          <w:spacing w:val="28"/>
          <w:sz w:val="18"/>
        </w:rPr>
        <w:t> </w:t>
      </w:r>
      <w:r>
        <w:rPr>
          <w:sz w:val="18"/>
        </w:rPr>
        <w:t>hiring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metrics</w:t>
      </w:r>
    </w:p>
    <w:sectPr>
      <w:type w:val="continuous"/>
      <w:pgSz w:w="11920" w:h="16860"/>
      <w:pgMar w:top="560" w:bottom="280" w:left="425" w:right="850"/>
      <w:cols w:num="2" w:equalWidth="0">
        <w:col w:w="2697" w:space="1506"/>
        <w:col w:w="64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9"/>
      <w:ind w:left="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9"/>
      <w:ind w:left="411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2026-02-15T12:08:51Z</dcterms:created>
  <dcterms:modified xsi:type="dcterms:W3CDTF">2026-02-15T12:08:51Z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