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2323D"/>
        </w:rPr>
        <w:t>Blake</w:t>
      </w:r>
      <w:r>
        <w:rPr>
          <w:color w:val="F2323D"/>
          <w:spacing w:val="-30"/>
        </w:rPr>
        <w:t> </w:t>
      </w:r>
      <w:r>
        <w:rPr>
          <w:color w:val="F2323D"/>
          <w:spacing w:val="-4"/>
        </w:rPr>
        <w:t>Allen</w:t>
      </w:r>
    </w:p>
    <w:p>
      <w:pPr>
        <w:pStyle w:val="Heading2"/>
      </w:pPr>
      <w:r>
        <w:rPr>
          <w:color w:val="F2323D"/>
        </w:rPr>
        <w:t>Freelance</w:t>
      </w:r>
      <w:r>
        <w:rPr>
          <w:color w:val="F2323D"/>
          <w:spacing w:val="-11"/>
        </w:rPr>
        <w:t> </w:t>
      </w:r>
      <w:r>
        <w:rPr>
          <w:color w:val="F2323D"/>
        </w:rPr>
        <w:t>Grant</w:t>
      </w:r>
      <w:r>
        <w:rPr>
          <w:color w:val="F2323D"/>
          <w:spacing w:val="-10"/>
        </w:rPr>
        <w:t> </w:t>
      </w:r>
      <w:r>
        <w:rPr>
          <w:color w:val="F2323D"/>
          <w:spacing w:val="-2"/>
        </w:rPr>
        <w:t>Writer</w:t>
      </w:r>
    </w:p>
    <w:p>
      <w:pPr>
        <w:pStyle w:val="BodyText"/>
        <w:spacing w:before="200"/>
        <w:ind w:left="22"/>
        <w:jc w:val="center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43"/>
        </w:rPr>
        <w:t> </w:t>
      </w:r>
      <w:r>
        <w:rPr>
          <w:w w:val="85"/>
        </w:rPr>
        <w:t>|</w:t>
      </w:r>
      <w:r>
        <w:rPr>
          <w:spacing w:val="42"/>
        </w:rPr>
        <w:t> </w:t>
      </w:r>
      <w:r>
        <w:rPr/>
        <w:t>(000)</w:t>
      </w:r>
      <w:r>
        <w:rPr>
          <w:spacing w:val="4"/>
        </w:rPr>
        <w:t> </w:t>
      </w:r>
      <w:r>
        <w:rPr/>
        <w:t>000-0000</w:t>
      </w:r>
      <w:r>
        <w:rPr>
          <w:spacing w:val="43"/>
        </w:rPr>
        <w:t> </w:t>
      </w:r>
      <w:r>
        <w:rPr>
          <w:w w:val="85"/>
        </w:rPr>
        <w:t>|</w:t>
      </w:r>
      <w:r>
        <w:rPr>
          <w:spacing w:val="42"/>
        </w:rPr>
        <w:t> </w:t>
      </w:r>
      <w:hyperlink r:id="rId5">
        <w:r>
          <w:rPr/>
          <w:t>blake.allen@email.com</w:t>
        </w:r>
      </w:hyperlink>
      <w:r>
        <w:rPr>
          <w:spacing w:val="44"/>
        </w:rPr>
        <w:t> </w:t>
      </w:r>
      <w:r>
        <w:rPr>
          <w:w w:val="85"/>
        </w:rPr>
        <w:t>|</w:t>
      </w:r>
      <w:r>
        <w:rPr>
          <w:spacing w:val="42"/>
        </w:rPr>
        <w:t> </w:t>
      </w:r>
      <w:r>
        <w:rPr>
          <w:spacing w:val="-2"/>
        </w:rPr>
        <w:t>LinkedIn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63535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00280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0" w:lineRule="auto" w:before="179"/>
        <w:ind w:left="892" w:right="1563"/>
        <w:jc w:val="both"/>
      </w:pPr>
      <w:r>
        <w:rPr>
          <w:w w:val="105"/>
        </w:rPr>
        <w:t>Freelance Grant</w:t>
      </w:r>
      <w:r>
        <w:rPr>
          <w:spacing w:val="-7"/>
          <w:w w:val="105"/>
        </w:rPr>
        <w:t> </w:t>
      </w:r>
      <w:r>
        <w:rPr>
          <w:w w:val="105"/>
        </w:rPr>
        <w:t>Writer</w:t>
      </w:r>
      <w:r>
        <w:rPr>
          <w:spacing w:val="-10"/>
          <w:w w:val="105"/>
        </w:rPr>
        <w:t> </w:t>
      </w:r>
      <w:r>
        <w:rPr>
          <w:w w:val="105"/>
        </w:rPr>
        <w:t>with 12</w:t>
      </w:r>
      <w:r>
        <w:rPr>
          <w:spacing w:val="-5"/>
          <w:w w:val="105"/>
        </w:rPr>
        <w:t> </w:t>
      </w:r>
      <w:r>
        <w:rPr>
          <w:w w:val="105"/>
        </w:rPr>
        <w:t>years of</w:t>
      </w:r>
      <w:r>
        <w:rPr>
          <w:spacing w:val="-4"/>
          <w:w w:val="105"/>
        </w:rPr>
        <w:t> </w:t>
      </w:r>
      <w:r>
        <w:rPr>
          <w:w w:val="105"/>
        </w:rPr>
        <w:t>experience securing funding for</w:t>
      </w:r>
      <w:r>
        <w:rPr>
          <w:spacing w:val="-4"/>
          <w:w w:val="105"/>
        </w:rPr>
        <w:t> </w:t>
      </w:r>
      <w:r>
        <w:rPr>
          <w:w w:val="105"/>
        </w:rPr>
        <w:t>nonprofits in education, healthcare, and community development. Skilled in proposal</w:t>
      </w:r>
      <w:r>
        <w:rPr>
          <w:spacing w:val="-7"/>
          <w:w w:val="105"/>
        </w:rPr>
        <w:t> </w:t>
      </w:r>
      <w:r>
        <w:rPr>
          <w:w w:val="105"/>
        </w:rPr>
        <w:t>writing, donor research, and compliance reporting. Known for delivering persuasive, data-supported grant applications.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-437700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4.464596pt;width:595.950pt;height:25.5pt;mso-position-horizontal-relative:page;mso-position-vertical-relative:paragraph;z-index:15729152" id="docshapegroup2" coordorigin="0,-689" coordsize="11919,510">
                <v:rect style="position:absolute;left:0;top:-690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90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F2323D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F2323D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2323D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FREELANCE GRANT</w:t>
      </w:r>
      <w:r>
        <w:rPr>
          <w:spacing w:val="-14"/>
          <w:w w:val="110"/>
        </w:rPr>
        <w:t> </w:t>
      </w:r>
      <w:r>
        <w:rPr>
          <w:w w:val="110"/>
        </w:rPr>
        <w:t>WRITER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39"/>
          <w:w w:val="110"/>
        </w:rPr>
        <w:t> </w:t>
      </w:r>
      <w:r>
        <w:rPr>
          <w:w w:val="110"/>
        </w:rPr>
        <w:t>SELF-EMPLOYED </w:t>
      </w:r>
      <w:r>
        <w:rPr>
          <w:w w:val="85"/>
        </w:rPr>
        <w:t>|</w:t>
      </w:r>
      <w:r>
        <w:rPr>
          <w:w w:val="110"/>
        </w:rPr>
        <w:t> REMOTE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APRIL</w:t>
      </w:r>
      <w:r>
        <w:rPr>
          <w:spacing w:val="-7"/>
          <w:w w:val="110"/>
        </w:rPr>
        <w:t> </w:t>
      </w:r>
      <w:r>
        <w:rPr>
          <w:w w:val="110"/>
        </w:rPr>
        <w:t>2011</w:t>
      </w:r>
      <w:r>
        <w:rPr>
          <w:spacing w:val="-12"/>
          <w:w w:val="135"/>
        </w:rPr>
        <w:t> </w:t>
      </w:r>
      <w:r>
        <w:rPr>
          <w:w w:val="135"/>
        </w:rPr>
        <w:t>–</w:t>
      </w:r>
      <w:r>
        <w:rPr>
          <w:spacing w:val="-12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18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Researched,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wrote,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submitted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200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grant proposals,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securing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more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than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$15M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in funding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nonprofit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clients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  <w:tab w:pos="1171" w:val="left" w:leader="none"/>
        </w:tabs>
        <w:spacing w:line="204" w:lineRule="auto" w:before="15" w:after="0"/>
        <w:ind w:left="1171" w:right="412" w:hanging="298"/>
        <w:jc w:val="left"/>
        <w:rPr>
          <w:sz w:val="16"/>
        </w:rPr>
      </w:pPr>
      <w:r>
        <w:rPr>
          <w:w w:val="105"/>
          <w:sz w:val="16"/>
        </w:rPr>
        <w:t>Maintained up-to-date knowledge of funding opportunities and compliance requirements, ensuring proposals met all eligibility criteria and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deadlines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  <w:tab w:pos="1171" w:val="left" w:leader="none"/>
        </w:tabs>
        <w:spacing w:line="216" w:lineRule="auto" w:before="67" w:after="0"/>
        <w:ind w:left="1171" w:right="566" w:hanging="298"/>
        <w:jc w:val="left"/>
        <w:rPr>
          <w:sz w:val="16"/>
        </w:rPr>
      </w:pPr>
      <w:r>
        <w:rPr>
          <w:w w:val="105"/>
          <w:sz w:val="16"/>
        </w:rPr>
        <w:t>Collaborated with program directors to craft compelling narratives backed by quantitative data, improving proposal success rates by </w:t>
      </w:r>
      <w:r>
        <w:rPr>
          <w:spacing w:val="-4"/>
          <w:w w:val="105"/>
          <w:sz w:val="16"/>
        </w:rPr>
        <w:t>18%</w:t>
      </w:r>
    </w:p>
    <w:p>
      <w:pPr>
        <w:pStyle w:val="BodyText"/>
        <w:spacing w:before="68"/>
      </w:pPr>
    </w:p>
    <w:p>
      <w:pPr>
        <w:pStyle w:val="BodyText"/>
        <w:ind w:left="706"/>
      </w:pPr>
      <w:r>
        <w:rPr>
          <w:w w:val="110"/>
        </w:rPr>
        <w:t>DEVELOPMENT</w:t>
      </w:r>
      <w:r>
        <w:rPr>
          <w:spacing w:val="-2"/>
          <w:w w:val="110"/>
        </w:rPr>
        <w:t> </w:t>
      </w:r>
      <w:r>
        <w:rPr>
          <w:w w:val="110"/>
        </w:rPr>
        <w:t>COORDINATOR</w:t>
      </w:r>
      <w:r>
        <w:rPr>
          <w:spacing w:val="48"/>
          <w:w w:val="110"/>
        </w:rPr>
        <w:t> </w:t>
      </w:r>
      <w:r>
        <w:rPr>
          <w:w w:val="85"/>
        </w:rPr>
        <w:t>|</w:t>
      </w:r>
      <w:r>
        <w:rPr>
          <w:spacing w:val="48"/>
          <w:w w:val="110"/>
        </w:rPr>
        <w:t> </w:t>
      </w:r>
      <w:r>
        <w:rPr>
          <w:w w:val="110"/>
        </w:rPr>
        <w:t>CENTRAL</w:t>
      </w:r>
      <w:r>
        <w:rPr>
          <w:spacing w:val="-1"/>
          <w:w w:val="110"/>
        </w:rPr>
        <w:t> </w:t>
      </w:r>
      <w:r>
        <w:rPr>
          <w:w w:val="110"/>
        </w:rPr>
        <w:t>OUTREACH</w:t>
      </w:r>
      <w:r>
        <w:rPr>
          <w:spacing w:val="5"/>
          <w:w w:val="110"/>
        </w:rPr>
        <w:t> </w:t>
      </w:r>
      <w:r>
        <w:rPr>
          <w:w w:val="110"/>
        </w:rPr>
        <w:t>FOUNDATION</w:t>
      </w:r>
      <w:r>
        <w:rPr>
          <w:spacing w:val="5"/>
          <w:w w:val="110"/>
        </w:rPr>
        <w:t> </w:t>
      </w:r>
      <w:r>
        <w:rPr>
          <w:w w:val="85"/>
        </w:rPr>
        <w:t>|</w:t>
      </w:r>
      <w:r>
        <w:rPr>
          <w:spacing w:val="5"/>
          <w:w w:val="110"/>
        </w:rPr>
        <w:t> </w:t>
      </w:r>
      <w:r>
        <w:rPr>
          <w:w w:val="110"/>
        </w:rPr>
        <w:t>RALEIGH,</w:t>
      </w:r>
      <w:r>
        <w:rPr>
          <w:spacing w:val="6"/>
          <w:w w:val="110"/>
        </w:rPr>
        <w:t> </w:t>
      </w:r>
      <w:r>
        <w:rPr>
          <w:w w:val="110"/>
        </w:rPr>
        <w:t>NC</w:t>
      </w:r>
      <w:r>
        <w:rPr>
          <w:spacing w:val="49"/>
          <w:w w:val="110"/>
        </w:rPr>
        <w:t> </w:t>
      </w:r>
      <w:r>
        <w:rPr>
          <w:w w:val="85"/>
        </w:rPr>
        <w:t>|</w:t>
      </w:r>
      <w:r>
        <w:rPr>
          <w:spacing w:val="48"/>
          <w:w w:val="110"/>
        </w:rPr>
        <w:t> </w:t>
      </w:r>
      <w:r>
        <w:rPr>
          <w:w w:val="110"/>
        </w:rPr>
        <w:t>JUNE</w:t>
      </w:r>
      <w:r>
        <w:rPr>
          <w:spacing w:val="6"/>
          <w:w w:val="110"/>
        </w:rPr>
        <w:t> </w:t>
      </w:r>
      <w:r>
        <w:rPr>
          <w:w w:val="110"/>
        </w:rPr>
        <w:t>2009</w:t>
      </w:r>
      <w:r>
        <w:rPr>
          <w:spacing w:val="-7"/>
          <w:w w:val="135"/>
        </w:rPr>
        <w:t> </w:t>
      </w:r>
      <w:r>
        <w:rPr>
          <w:w w:val="135"/>
        </w:rPr>
        <w:t>–</w:t>
      </w:r>
      <w:r>
        <w:rPr>
          <w:spacing w:val="-14"/>
          <w:w w:val="135"/>
        </w:rPr>
        <w:t> </w:t>
      </w:r>
      <w:r>
        <w:rPr>
          <w:w w:val="110"/>
        </w:rPr>
        <w:t>APRIL</w:t>
      </w:r>
      <w:r>
        <w:rPr>
          <w:spacing w:val="-1"/>
          <w:w w:val="110"/>
        </w:rPr>
        <w:t> </w:t>
      </w:r>
      <w:r>
        <w:rPr>
          <w:spacing w:val="-4"/>
          <w:w w:val="110"/>
        </w:rPr>
        <w:t>2011</w:t>
      </w:r>
    </w:p>
    <w:p>
      <w:pPr>
        <w:pStyle w:val="BodyText"/>
        <w:spacing w:before="18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Managed</w:t>
      </w:r>
      <w:r>
        <w:rPr>
          <w:spacing w:val="28"/>
          <w:sz w:val="16"/>
        </w:rPr>
        <w:t> </w:t>
      </w:r>
      <w:r>
        <w:rPr>
          <w:sz w:val="16"/>
        </w:rPr>
        <w:t>donor</w:t>
      </w:r>
      <w:r>
        <w:rPr>
          <w:spacing w:val="21"/>
          <w:sz w:val="16"/>
        </w:rPr>
        <w:t> </w:t>
      </w:r>
      <w:r>
        <w:rPr>
          <w:sz w:val="16"/>
        </w:rPr>
        <w:t>databases</w:t>
      </w:r>
      <w:r>
        <w:rPr>
          <w:spacing w:val="29"/>
          <w:sz w:val="16"/>
        </w:rPr>
        <w:t> </w:t>
      </w:r>
      <w:r>
        <w:rPr>
          <w:sz w:val="16"/>
        </w:rPr>
        <w:t>and</w:t>
      </w:r>
      <w:r>
        <w:rPr>
          <w:spacing w:val="28"/>
          <w:sz w:val="16"/>
        </w:rPr>
        <w:t> </w:t>
      </w:r>
      <w:r>
        <w:rPr>
          <w:sz w:val="16"/>
        </w:rPr>
        <w:t>assisted</w:t>
      </w:r>
      <w:r>
        <w:rPr>
          <w:spacing w:val="20"/>
          <w:sz w:val="16"/>
        </w:rPr>
        <w:t> </w:t>
      </w:r>
      <w:r>
        <w:rPr>
          <w:sz w:val="16"/>
        </w:rPr>
        <w:t>with</w:t>
      </w:r>
      <w:r>
        <w:rPr>
          <w:spacing w:val="19"/>
          <w:sz w:val="16"/>
        </w:rPr>
        <w:t> </w:t>
      </w:r>
      <w:r>
        <w:rPr>
          <w:sz w:val="16"/>
        </w:rPr>
        <w:t>writing</w:t>
      </w:r>
      <w:r>
        <w:rPr>
          <w:spacing w:val="28"/>
          <w:sz w:val="16"/>
        </w:rPr>
        <w:t> </w:t>
      </w:r>
      <w:r>
        <w:rPr>
          <w:sz w:val="16"/>
        </w:rPr>
        <w:t>proposals</w:t>
      </w:r>
      <w:r>
        <w:rPr>
          <w:spacing w:val="29"/>
          <w:sz w:val="16"/>
        </w:rPr>
        <w:t> </w:t>
      </w:r>
      <w:r>
        <w:rPr>
          <w:sz w:val="16"/>
        </w:rPr>
        <w:t>for</w:t>
      </w:r>
      <w:r>
        <w:rPr>
          <w:spacing w:val="21"/>
          <w:sz w:val="16"/>
        </w:rPr>
        <w:t> </w:t>
      </w:r>
      <w:r>
        <w:rPr>
          <w:sz w:val="16"/>
        </w:rPr>
        <w:t>state</w:t>
      </w:r>
      <w:r>
        <w:rPr>
          <w:spacing w:val="28"/>
          <w:sz w:val="16"/>
        </w:rPr>
        <w:t> </w:t>
      </w:r>
      <w:r>
        <w:rPr>
          <w:sz w:val="16"/>
        </w:rPr>
        <w:t>and</w:t>
      </w:r>
      <w:r>
        <w:rPr>
          <w:spacing w:val="29"/>
          <w:sz w:val="16"/>
        </w:rPr>
        <w:t> </w:t>
      </w:r>
      <w:r>
        <w:rPr>
          <w:sz w:val="16"/>
        </w:rPr>
        <w:t>federal</w:t>
      </w:r>
      <w:r>
        <w:rPr>
          <w:spacing w:val="19"/>
          <w:sz w:val="16"/>
        </w:rPr>
        <w:t> </w:t>
      </w:r>
      <w:r>
        <w:rPr>
          <w:sz w:val="16"/>
        </w:rPr>
        <w:t>grants,</w:t>
      </w:r>
      <w:r>
        <w:rPr>
          <w:spacing w:val="29"/>
          <w:sz w:val="16"/>
        </w:rPr>
        <w:t> </w:t>
      </w:r>
      <w:r>
        <w:rPr>
          <w:sz w:val="16"/>
        </w:rPr>
        <w:t>securing</w:t>
      </w:r>
      <w:r>
        <w:rPr>
          <w:spacing w:val="28"/>
          <w:sz w:val="16"/>
        </w:rPr>
        <w:t> </w:t>
      </w:r>
      <w:r>
        <w:rPr>
          <w:sz w:val="16"/>
        </w:rPr>
        <w:t>$1.2M</w:t>
      </w:r>
      <w:r>
        <w:rPr>
          <w:spacing w:val="29"/>
          <w:sz w:val="16"/>
        </w:rPr>
        <w:t> </w:t>
      </w:r>
      <w:r>
        <w:rPr>
          <w:sz w:val="16"/>
        </w:rPr>
        <w:t>in</w:t>
      </w:r>
      <w:r>
        <w:rPr>
          <w:spacing w:val="28"/>
          <w:sz w:val="16"/>
        </w:rPr>
        <w:t> </w:t>
      </w:r>
      <w:r>
        <w:rPr>
          <w:sz w:val="16"/>
        </w:rPr>
        <w:t>two</w:t>
      </w:r>
      <w:r>
        <w:rPr>
          <w:spacing w:val="20"/>
          <w:sz w:val="16"/>
        </w:rPr>
        <w:t> </w:t>
      </w:r>
      <w:r>
        <w:rPr>
          <w:spacing w:val="-2"/>
          <w:sz w:val="16"/>
        </w:rPr>
        <w:t>years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Organized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fundraising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events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campaigns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that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supplemented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grant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funding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by</w:t>
      </w:r>
      <w:r>
        <w:rPr>
          <w:spacing w:val="-12"/>
          <w:w w:val="110"/>
          <w:sz w:val="16"/>
        </w:rPr>
        <w:t> </w:t>
      </w:r>
      <w:r>
        <w:rPr>
          <w:spacing w:val="-2"/>
          <w:w w:val="110"/>
          <w:sz w:val="16"/>
        </w:rPr>
        <w:t>12%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annually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339974</wp:posOffset>
                </wp:positionV>
                <wp:extent cx="7568565" cy="3238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-4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69617pt;width:595.950pt;height:25.5pt;mso-position-horizontal-relative:page;mso-position-vertical-relative:paragraph;z-index:15729664" id="docshapegroup5" coordorigin="0,535" coordsize="11919,510">
                <v:rect style="position:absolute;left:0;top:535;width:11919;height:510" id="docshape6" filled="true" fillcolor="#8b3399" stroked="false">
                  <v:fill opacity="13107f" type="solid"/>
                </v:rect>
                <v:shape style="position:absolute;left:0;top:535;width:11919;height:510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F2323D"/>
                            <w:spacing w:val="-4"/>
                            <w:sz w:val="24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2323D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2323D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Drafted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impact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funders,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strengthening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relationships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likelihood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renewal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grants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Donor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Research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spacing w:val="2"/>
          <w:w w:val="105"/>
          <w:sz w:val="16"/>
        </w:rPr>
        <w:t>Proposal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Writing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339879</wp:posOffset>
                </wp:positionV>
                <wp:extent cx="7568565" cy="3238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6215pt;width:595.950pt;height:25.5pt;mso-position-horizontal-relative:page;mso-position-vertical-relative:paragraph;z-index:15730176" id="docshapegroup8" coordorigin="0,535" coordsize="11919,510">
                <v:rect style="position:absolute;left:0;top:535;width:11919;height:510" id="docshape9" filled="true" fillcolor="#8b3399" stroked="false">
                  <v:fill opacity="13107f" type="solid"/>
                </v:rect>
                <v:shape style="position:absolute;left:0;top:535;width:11919;height:51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F2323D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Strategic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Fundraising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z w:val="16"/>
        </w:rPr>
        <w:t>Grant</w:t>
      </w:r>
      <w:r>
        <w:rPr>
          <w:spacing w:val="5"/>
          <w:sz w:val="16"/>
        </w:rPr>
        <w:t> </w:t>
      </w:r>
      <w:r>
        <w:rPr>
          <w:spacing w:val="-2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Reporting</w:t>
      </w:r>
      <w:r>
        <w:rPr>
          <w:spacing w:val="35"/>
          <w:sz w:val="16"/>
        </w:rPr>
        <w:t> </w:t>
      </w:r>
      <w:r>
        <w:rPr>
          <w:sz w:val="16"/>
        </w:rPr>
        <w:t>and</w:t>
      </w:r>
      <w:r>
        <w:rPr>
          <w:spacing w:val="36"/>
          <w:sz w:val="16"/>
        </w:rPr>
        <w:t> </w:t>
      </w:r>
      <w:r>
        <w:rPr>
          <w:sz w:val="16"/>
        </w:rPr>
        <w:t>Impact</w:t>
      </w:r>
      <w:r>
        <w:rPr>
          <w:spacing w:val="26"/>
          <w:sz w:val="16"/>
        </w:rPr>
        <w:t> </w:t>
      </w:r>
      <w:r>
        <w:rPr>
          <w:spacing w:val="-2"/>
          <w:sz w:val="16"/>
        </w:rPr>
        <w:t>Analysis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Targeted</w:t>
      </w:r>
      <w:r>
        <w:rPr>
          <w:spacing w:val="23"/>
          <w:sz w:val="16"/>
        </w:rPr>
        <w:t> </w:t>
      </w:r>
      <w:r>
        <w:rPr>
          <w:sz w:val="16"/>
        </w:rPr>
        <w:t>Narrative</w:t>
      </w:r>
      <w:r>
        <w:rPr>
          <w:spacing w:val="24"/>
          <w:sz w:val="16"/>
        </w:rPr>
        <w:t> </w:t>
      </w:r>
      <w:r>
        <w:rPr>
          <w:spacing w:val="-2"/>
          <w:sz w:val="16"/>
        </w:rPr>
        <w:t>Development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2675" w:space="2765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spacing w:line="290" w:lineRule="auto"/>
        <w:ind w:left="706" w:right="3188"/>
      </w:pPr>
      <w:r>
        <w:rPr/>
        <w:t>Bachelor of Arts</w:t>
      </w:r>
      <w:r>
        <w:rPr>
          <w:spacing w:val="20"/>
        </w:rPr>
        <w:t> </w:t>
      </w:r>
      <w:r>
        <w:rPr/>
        <w:t>in</w:t>
      </w:r>
      <w:r>
        <w:rPr>
          <w:spacing w:val="20"/>
        </w:rPr>
        <w:t> </w:t>
      </w:r>
      <w:r>
        <w:rPr/>
        <w:t>Nonprofit</w:t>
      </w:r>
      <w:r>
        <w:rPr>
          <w:spacing w:val="20"/>
        </w:rPr>
        <w:t> </w:t>
      </w:r>
      <w:r>
        <w:rPr/>
        <w:t>Management</w:t>
      </w:r>
      <w:r>
        <w:rPr>
          <w:spacing w:val="71"/>
        </w:rPr>
        <w:t> </w:t>
      </w:r>
      <w:r>
        <w:rPr>
          <w:w w:val="85"/>
        </w:rPr>
        <w:t>|</w:t>
      </w:r>
      <w:r>
        <w:rPr>
          <w:spacing w:val="71"/>
        </w:rPr>
        <w:t> </w:t>
      </w:r>
      <w:r>
        <w:rPr/>
        <w:t>University of North</w:t>
      </w:r>
      <w:r>
        <w:rPr>
          <w:spacing w:val="20"/>
        </w:rPr>
        <w:t> </w:t>
      </w:r>
      <w:r>
        <w:rPr/>
        <w:t>Carolina</w:t>
      </w:r>
      <w:r>
        <w:rPr>
          <w:spacing w:val="20"/>
        </w:rPr>
        <w:t> </w:t>
      </w:r>
      <w:r>
        <w:rPr/>
        <w:t>at</w:t>
      </w:r>
      <w:r>
        <w:rPr>
          <w:spacing w:val="20"/>
        </w:rPr>
        <w:t> </w:t>
      </w:r>
      <w:r>
        <w:rPr/>
        <w:t>Chapel Hill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Chapel Hill,</w:t>
      </w:r>
      <w:r>
        <w:rPr>
          <w:spacing w:val="20"/>
        </w:rPr>
        <w:t> </w:t>
      </w:r>
      <w:r>
        <w:rPr/>
        <w:t>NC May</w:t>
      </w:r>
      <w:r>
        <w:rPr>
          <w:spacing w:val="-13"/>
        </w:rPr>
        <w:t> </w:t>
      </w:r>
      <w:r>
        <w:rPr/>
        <w:t>2009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240" w:lineRule="auto" w:before="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-389466</wp:posOffset>
                </wp:positionV>
                <wp:extent cx="7568565" cy="3333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-2"/>
                                  <w:w w:val="105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0.666618pt;width:595.950pt;height:26.25pt;mso-position-horizontal-relative:page;mso-position-vertical-relative:paragraph;z-index:15730688" id="docshapegroup11" coordorigin="0,-613" coordsize="11919,525">
                <v:rect style="position:absolute;left:0;top:-614;width:11919;height:525" id="docshape12" filled="true" fillcolor="#8b3399" stroked="false">
                  <v:fill opacity="13107f" type="solid"/>
                </v:rect>
                <v:shape style="position:absolute;left:0;top:-614;width:11919;height:525" type="#_x0000_t202" id="docshape13" filled="false" stroked="false">
                  <v:textbox inset="0,0,0,0">
                    <w:txbxContent>
                      <w:p>
                        <w:pPr>
                          <w:spacing w:before="120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F2323D"/>
                            <w:spacing w:val="-2"/>
                            <w:w w:val="105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Grant</w:t>
      </w:r>
      <w:r>
        <w:rPr>
          <w:spacing w:val="5"/>
          <w:sz w:val="16"/>
        </w:rPr>
        <w:t> </w:t>
      </w:r>
      <w:r>
        <w:rPr>
          <w:sz w:val="16"/>
        </w:rPr>
        <w:t>Writing</w:t>
      </w:r>
      <w:r>
        <w:rPr>
          <w:spacing w:val="15"/>
          <w:sz w:val="16"/>
        </w:rPr>
        <w:t> </w:t>
      </w:r>
      <w:r>
        <w:rPr>
          <w:sz w:val="16"/>
        </w:rPr>
        <w:t>Certificate</w:t>
      </w:r>
      <w:r>
        <w:rPr>
          <w:spacing w:val="15"/>
          <w:sz w:val="16"/>
        </w:rPr>
        <w:t> </w:t>
      </w:r>
      <w:r>
        <w:rPr>
          <w:w w:val="85"/>
          <w:sz w:val="16"/>
        </w:rPr>
        <w:t>|</w:t>
      </w:r>
      <w:r>
        <w:rPr>
          <w:spacing w:val="15"/>
          <w:sz w:val="16"/>
        </w:rPr>
        <w:t> </w:t>
      </w:r>
      <w:r>
        <w:rPr>
          <w:sz w:val="16"/>
        </w:rPr>
        <w:t>Grant</w:t>
      </w:r>
      <w:r>
        <w:rPr>
          <w:spacing w:val="15"/>
          <w:sz w:val="16"/>
        </w:rPr>
        <w:t> </w:t>
      </w:r>
      <w:r>
        <w:rPr>
          <w:sz w:val="16"/>
        </w:rPr>
        <w:t>Professionals</w:t>
      </w:r>
      <w:r>
        <w:rPr>
          <w:spacing w:val="7"/>
          <w:sz w:val="16"/>
        </w:rPr>
        <w:t> </w:t>
      </w:r>
      <w:r>
        <w:rPr>
          <w:sz w:val="16"/>
        </w:rPr>
        <w:t>Association</w:t>
      </w:r>
      <w:r>
        <w:rPr>
          <w:spacing w:val="15"/>
          <w:sz w:val="16"/>
        </w:rPr>
        <w:t> </w:t>
      </w:r>
      <w:r>
        <w:rPr>
          <w:w w:val="85"/>
          <w:sz w:val="16"/>
        </w:rPr>
        <w:t>|</w:t>
      </w:r>
      <w:r>
        <w:rPr>
          <w:spacing w:val="15"/>
          <w:sz w:val="16"/>
        </w:rPr>
        <w:t> </w:t>
      </w:r>
      <w:r>
        <w:rPr>
          <w:sz w:val="16"/>
        </w:rPr>
        <w:t>February</w:t>
      </w:r>
      <w:r>
        <w:rPr>
          <w:spacing w:val="7"/>
          <w:sz w:val="16"/>
        </w:rPr>
        <w:t> </w:t>
      </w:r>
      <w:r>
        <w:rPr>
          <w:spacing w:val="-4"/>
          <w:sz w:val="16"/>
        </w:rPr>
        <w:t>2017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22"/>
      <w:jc w:val="center"/>
      <w:outlineLvl w:val="1"/>
    </w:pPr>
    <w:rPr>
      <w:rFonts w:ascii="Microsoft Sans Serif" w:hAnsi="Microsoft Sans Serif" w:eastAsia="Microsoft Sans Serif" w:cs="Microsoft Sans Serif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3"/>
      <w:ind w:left="22"/>
      <w:jc w:val="center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2026-02-15T13:29:55Z</dcterms:created>
  <dcterms:modified xsi:type="dcterms:W3CDTF">2026-02-15T13:29:55Z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