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1"/>
        <w:ind w:left="3950" w:right="11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0"/>
          <w:w w:val="130"/>
          <w:sz w:val="70"/>
        </w:rPr>
        <w:t>Chris</w:t>
      </w:r>
      <w:r>
        <w:rPr>
          <w:rFonts w:ascii="Calibri"/>
          <w:b/>
          <w:color w:val="FFFFFF"/>
          <w:spacing w:val="39"/>
          <w:w w:val="130"/>
          <w:sz w:val="70"/>
        </w:rPr>
        <w:t> </w:t>
      </w:r>
      <w:r>
        <w:rPr>
          <w:rFonts w:ascii="Calibri"/>
          <w:color w:val="FFFFFF"/>
          <w:spacing w:val="7"/>
          <w:w w:val="130"/>
          <w:sz w:val="70"/>
        </w:rPr>
        <w:t>Jackson</w:t>
      </w:r>
    </w:p>
    <w:p>
      <w:pPr>
        <w:spacing w:before="59"/>
        <w:ind w:left="3950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Automotive</w:t>
      </w:r>
      <w:r>
        <w:rPr>
          <w:rFonts w:ascii="Calibri"/>
          <w:b/>
          <w:color w:val="FFFFFF"/>
          <w:spacing w:val="20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Finance</w:t>
      </w:r>
      <w:r>
        <w:rPr>
          <w:rFonts w:ascii="Calibri"/>
          <w:b/>
          <w:color w:val="FFFFFF"/>
          <w:spacing w:val="21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and</w:t>
      </w:r>
      <w:r>
        <w:rPr>
          <w:rFonts w:ascii="Calibri"/>
          <w:b/>
          <w:color w:val="FFFFFF"/>
          <w:spacing w:val="21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Insurance</w:t>
      </w:r>
      <w:r>
        <w:rPr>
          <w:rFonts w:ascii="Calibri"/>
          <w:b/>
          <w:color w:val="FFFFFF"/>
          <w:spacing w:val="20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(F&amp;I)</w:t>
      </w:r>
      <w:r>
        <w:rPr>
          <w:rFonts w:ascii="Calibri"/>
          <w:b/>
          <w:color w:val="FFFFFF"/>
          <w:spacing w:val="21"/>
          <w:w w:val="125"/>
          <w:sz w:val="15"/>
        </w:rPr>
        <w:t> </w:t>
      </w:r>
      <w:r>
        <w:rPr>
          <w:rFonts w:ascii="Calibri"/>
          <w:b/>
          <w:color w:val="FFFFFF"/>
          <w:spacing w:val="-2"/>
          <w:w w:val="125"/>
          <w:sz w:val="15"/>
        </w:rPr>
        <w:t>Manager</w:t>
      </w:r>
    </w:p>
    <w:p>
      <w:pPr>
        <w:pStyle w:val="Heading1"/>
        <w:spacing w:line="261" w:lineRule="auto"/>
      </w:pPr>
      <w:r>
        <w:rPr>
          <w:color w:val="FFFFFF"/>
          <w:w w:val="105"/>
        </w:rPr>
        <w:t>F&amp;I Manager with a strong track record in increasing finance penetration and backend gross profit</w:t>
      </w:r>
    </w:p>
    <w:p>
      <w:pPr>
        <w:pStyle w:val="BodyText"/>
        <w:spacing w:line="273" w:lineRule="auto" w:before="118"/>
        <w:ind w:left="4261" w:right="123"/>
        <w:jc w:val="center"/>
      </w:pPr>
      <w:r>
        <w:rPr>
          <w:color w:val="FFFFFF"/>
          <w:w w:val="105"/>
        </w:rPr>
        <w:t>Experienced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F&amp;I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Manager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11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automotive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sales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finance. Adept</w:t>
      </w:r>
      <w:r>
        <w:rPr>
          <w:color w:val="FFFFFF"/>
          <w:w w:val="105"/>
        </w:rPr>
        <w:t> at structuring deals, securing approvals, and maximizing revenue through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warranty, GAP, and protection product sales. Known for training sales staff on F&amp;I referrals and compliance with lending regulations.</w:t>
      </w: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before="109"/>
        <w:ind w:left="120"/>
        <w:rPr>
          <w:rFonts w:ascii="Calibri"/>
        </w:rPr>
      </w:pPr>
      <w:r>
        <w:rPr>
          <w:rFonts w:ascii="Calibri"/>
          <w:smallCaps/>
          <w:color w:val="134E5C"/>
          <w:w w:val="135"/>
        </w:rPr>
        <w:t>Personal</w:t>
      </w:r>
      <w:r>
        <w:rPr>
          <w:rFonts w:ascii="Calibri"/>
          <w:smallCaps/>
          <w:color w:val="134E5C"/>
          <w:spacing w:val="14"/>
          <w:w w:val="135"/>
        </w:rPr>
        <w:t> </w:t>
      </w:r>
      <w:r>
        <w:rPr>
          <w:rFonts w:ascii="Calibri"/>
          <w:smallCaps/>
          <w:color w:val="134E5C"/>
          <w:spacing w:val="-2"/>
          <w:w w:val="135"/>
        </w:rPr>
        <w:t>information</w:t>
      </w:r>
    </w:p>
    <w:p>
      <w:pPr>
        <w:pStyle w:val="BodyText"/>
        <w:spacing w:before="50"/>
        <w:rPr>
          <w:rFonts w:ascii="Calibri"/>
          <w:sz w:val="15"/>
        </w:rPr>
      </w:pPr>
    </w:p>
    <w:p>
      <w:pPr>
        <w:pStyle w:val="BodyText"/>
        <w:ind w:left="826"/>
      </w:pPr>
      <w:r>
        <w:rPr/>
        <w:t>(555)</w:t>
      </w:r>
      <w:r>
        <w:rPr>
          <w:spacing w:val="16"/>
        </w:rPr>
        <w:t> </w:t>
      </w:r>
      <w:r>
        <w:rPr/>
        <w:t>232-</w:t>
      </w:r>
      <w:r>
        <w:rPr>
          <w:spacing w:val="-4"/>
        </w:rPr>
        <w:t>3434</w:t>
      </w:r>
    </w:p>
    <w:p>
      <w:pPr>
        <w:pStyle w:val="BodyText"/>
        <w:spacing w:before="109"/>
        <w:ind w:left="120"/>
        <w:rPr>
          <w:rFonts w:ascii="Calibri"/>
        </w:rPr>
      </w:pPr>
      <w:r>
        <w:rPr/>
        <w:br w:type="column"/>
      </w:r>
      <w:r>
        <w:rPr>
          <w:rFonts w:ascii="Calibri"/>
          <w:smallCaps/>
          <w:color w:val="134E5C"/>
          <w:w w:val="140"/>
        </w:rPr>
        <w:t>Professional</w:t>
      </w:r>
      <w:r>
        <w:rPr>
          <w:rFonts w:ascii="Calibri"/>
          <w:smallCaps/>
          <w:color w:val="134E5C"/>
          <w:spacing w:val="23"/>
          <w:w w:val="140"/>
        </w:rPr>
        <w:t> </w:t>
      </w:r>
      <w:r>
        <w:rPr>
          <w:rFonts w:ascii="Calibri"/>
          <w:smallCaps/>
          <w:color w:val="134E5C"/>
          <w:spacing w:val="-2"/>
          <w:w w:val="140"/>
        </w:rPr>
        <w:t>experience</w:t>
      </w:r>
    </w:p>
    <w:p>
      <w:pPr>
        <w:pStyle w:val="BodyText"/>
        <w:spacing w:line="261" w:lineRule="auto" w:before="113"/>
        <w:ind w:left="120" w:right="1920"/>
      </w:pPr>
      <w:r>
        <w:rPr>
          <w:color w:val="134E5C"/>
        </w:rPr>
        <w:t>F&amp;I</w:t>
      </w:r>
      <w:r>
        <w:rPr>
          <w:color w:val="134E5C"/>
          <w:spacing w:val="31"/>
        </w:rPr>
        <w:t> </w:t>
      </w:r>
      <w:r>
        <w:rPr>
          <w:color w:val="134E5C"/>
        </w:rPr>
        <w:t>Manager</w:t>
      </w:r>
      <w:r>
        <w:rPr>
          <w:color w:val="134E5C"/>
          <w:spacing w:val="31"/>
        </w:rPr>
        <w:t> </w:t>
      </w:r>
      <w:r>
        <w:rPr/>
        <w:t>|</w:t>
      </w:r>
      <w:r>
        <w:rPr>
          <w:spacing w:val="31"/>
        </w:rPr>
        <w:t> </w:t>
      </w:r>
      <w:r>
        <w:rPr/>
        <w:t>Desert</w:t>
      </w:r>
      <w:r>
        <w:rPr>
          <w:spacing w:val="31"/>
        </w:rPr>
        <w:t> </w:t>
      </w:r>
      <w:r>
        <w:rPr/>
        <w:t>Ridge</w:t>
      </w:r>
      <w:r>
        <w:rPr>
          <w:spacing w:val="31"/>
        </w:rPr>
        <w:t> </w:t>
      </w:r>
      <w:r>
        <w:rPr/>
        <w:t>Auto</w:t>
      </w:r>
      <w:r>
        <w:rPr>
          <w:spacing w:val="31"/>
        </w:rPr>
        <w:t> </w:t>
      </w:r>
      <w:r>
        <w:rPr/>
        <w:t>Group</w:t>
      </w:r>
      <w:r>
        <w:rPr>
          <w:spacing w:val="31"/>
        </w:rPr>
        <w:t> </w:t>
      </w:r>
      <w:r>
        <w:rPr/>
        <w:t>|</w:t>
      </w:r>
      <w:r>
        <w:rPr>
          <w:spacing w:val="31"/>
        </w:rPr>
        <w:t> </w:t>
      </w:r>
      <w:r>
        <w:rPr/>
        <w:t>Phoenix,</w:t>
      </w:r>
      <w:r>
        <w:rPr>
          <w:spacing w:val="31"/>
        </w:rPr>
        <w:t> </w:t>
      </w:r>
      <w:r>
        <w:rPr/>
        <w:t>AZ February 2019 -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20" w:bottom="280" w:left="141" w:right="425"/>
          <w:cols w:num="2" w:equalWidth="0">
            <w:col w:w="2181" w:space="1818"/>
            <w:col w:w="7355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line="573" w:lineRule="auto" w:before="74"/>
        <w:ind w:left="8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194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181349"/>
                            <a:ext cx="2733675" cy="1857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18573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2733675" h="1857375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2733675" h="1857375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2733675" h="1857375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2733675" h="1857375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2733675" h="1857375">
                                <a:moveTo>
                                  <a:pt x="2733675" y="1830222"/>
                                </a:moveTo>
                                <a:lnTo>
                                  <a:pt x="2713215" y="1809750"/>
                                </a:lnTo>
                                <a:lnTo>
                                  <a:pt x="2706522" y="1809750"/>
                                </a:lnTo>
                                <a:lnTo>
                                  <a:pt x="2686050" y="1830222"/>
                                </a:lnTo>
                                <a:lnTo>
                                  <a:pt x="2686050" y="1833791"/>
                                </a:lnTo>
                                <a:lnTo>
                                  <a:pt x="2686050" y="1836915"/>
                                </a:lnTo>
                                <a:lnTo>
                                  <a:pt x="2706522" y="1857375"/>
                                </a:lnTo>
                                <a:lnTo>
                                  <a:pt x="2713215" y="1857375"/>
                                </a:lnTo>
                                <a:lnTo>
                                  <a:pt x="2733675" y="1836915"/>
                                </a:lnTo>
                                <a:lnTo>
                                  <a:pt x="2733675" y="1830222"/>
                                </a:lnTo>
                                <a:close/>
                              </a:path>
                              <a:path w="2733675" h="1857375">
                                <a:moveTo>
                                  <a:pt x="2733675" y="1468272"/>
                                </a:moveTo>
                                <a:lnTo>
                                  <a:pt x="2713215" y="1447800"/>
                                </a:lnTo>
                                <a:lnTo>
                                  <a:pt x="2706522" y="1447800"/>
                                </a:lnTo>
                                <a:lnTo>
                                  <a:pt x="2686050" y="1468272"/>
                                </a:lnTo>
                                <a:lnTo>
                                  <a:pt x="2686050" y="1471841"/>
                                </a:lnTo>
                                <a:lnTo>
                                  <a:pt x="2686050" y="1474965"/>
                                </a:lnTo>
                                <a:lnTo>
                                  <a:pt x="2706522" y="1495425"/>
                                </a:lnTo>
                                <a:lnTo>
                                  <a:pt x="2713215" y="1495425"/>
                                </a:lnTo>
                                <a:lnTo>
                                  <a:pt x="2733675" y="1474965"/>
                                </a:lnTo>
                                <a:lnTo>
                                  <a:pt x="2733675" y="1468272"/>
                                </a:lnTo>
                                <a:close/>
                              </a:path>
                              <a:path w="2733675" h="1857375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1857375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185737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6016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380;width:317;height:317" type="#_x0000_t75" id="docshape6" stroked="false">
                  <v:imagedata r:id="rId6" o:title=""/>
                </v:shape>
                <v:shape style="position:absolute;left:530;top:4875;width:275;height:317" type="#_x0000_t75" id="docshape7" stroked="false">
                  <v:imagedata r:id="rId7" o:title=""/>
                </v:shape>
                <v:shape style="position:absolute;left:511;top:5385;width:315;height:317" type="#_x0000_t75" id="docshape8" stroked="false">
                  <v:imagedata r:id="rId8" o:title=""/>
                </v:shape>
                <v:shape style="position:absolute;left:509;top:5010;width:4305;height:2925" id="docshape9" coordorigin="510,5010" coordsize="4305,2925" path="m585,7772l584,7767,580,7758,578,7754,571,7747,567,7745,558,7741,553,7740,542,7740,537,7741,528,7745,524,7747,517,7754,515,7758,511,7767,510,7772,510,7778,510,7783,511,7788,515,7797,517,7801,524,7808,528,7810,537,7814,542,7815,553,7815,558,7814,567,7810,571,7808,578,7801,580,7797,584,7788,585,7783,585,7772xm585,7442l584,7437,580,7428,578,7424,571,7417,567,7415,558,7411,553,7410,542,7410,537,7411,528,7415,524,7417,517,7424,515,7428,511,7437,510,7442,510,7448,510,7453,511,7458,515,7467,517,7471,524,7478,528,7480,537,7484,542,7485,553,7485,558,7484,567,7480,571,7478,578,7471,580,7467,584,7458,585,7453,585,7442xm585,7112l584,7107,580,7098,578,7094,571,7087,567,7085,558,7081,553,7080,542,7080,537,7081,528,7085,524,7087,517,7094,515,7098,511,7107,510,7112,510,7118,510,7123,511,7128,515,7137,517,7141,524,7148,528,7150,537,7154,542,7155,553,7155,558,7154,567,7150,571,7148,578,7141,580,7137,584,7128,585,7123,585,7112xm585,6782l584,6777,580,6768,578,6764,571,6757,567,6755,558,6751,553,6750,542,6750,537,6751,528,6755,524,6757,517,6764,515,6768,511,6777,510,6782,510,6788,510,6793,511,6798,515,6807,517,6811,524,6818,528,6820,537,6824,542,6825,553,6825,558,6824,567,6820,571,6818,578,6811,580,6807,584,6798,585,6793,585,6782xm585,6467l584,6462,580,6453,578,6449,571,6442,567,6440,558,6436,553,6435,542,6435,537,6436,528,6440,524,6442,517,6449,515,6453,511,6462,510,6467,510,6473,510,6478,511,6483,515,6492,517,6496,524,6503,528,6505,537,6509,542,6510,553,6510,558,6509,567,6505,571,6503,578,6496,580,6492,584,6483,585,6478,585,6467xm4815,7892l4814,7887,4810,7878,4808,7874,4801,7867,4797,7865,4788,7861,4783,7860,4772,7860,4767,7861,4758,7865,4754,7867,4747,7874,4745,7878,4741,7887,4740,7892,4740,7898,4740,7903,4741,7908,4745,7917,4747,7921,4754,7928,4758,7930,4767,7934,4772,7935,4783,7935,4788,7934,4797,7930,4801,7928,4808,7921,4810,7917,4814,7908,4815,7903,4815,7892xm4815,7322l4814,7317,4810,7308,4808,7304,4801,7297,4797,7295,4788,7291,4783,7290,4772,7290,4767,7291,4758,7295,4754,7297,4747,7304,4745,7308,4741,7317,4740,7322,4740,7328,4740,7333,4741,7338,4745,7347,4747,7351,4754,7358,4758,7360,4767,7364,4772,7365,4783,7365,4788,7364,4797,7360,4801,7358,4808,7351,4810,7347,4814,7338,4815,7333,4815,7322xm4815,5927l4814,5922,4810,5913,4808,5909,4801,5902,4797,5900,4788,5896,4783,5895,4772,5895,4767,5896,4758,5900,4754,5902,4747,5909,4745,5913,4741,5922,4740,5927,4740,5933,4740,5938,4741,5943,4745,5952,4747,5956,4754,5963,4758,5965,4767,5969,4772,5970,4783,5970,4788,5969,4797,5965,4801,5963,4808,5956,4810,5952,4814,5943,4815,5938,4815,5927xm4815,5372l4814,5367,4810,5358,4808,5354,4801,5347,4797,5345,4788,5341,4783,5340,4772,5340,4767,5341,4758,5345,4754,5347,4747,5354,4745,5358,4741,5367,4740,5372,4740,5378,4740,5383,4741,5388,4745,5397,4747,5401,4754,5408,4758,5410,4767,5414,4772,5415,4783,5415,4788,5414,4797,5410,4801,5408,4808,5401,4810,5397,4814,5388,4815,5383,4815,5372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chris.jackson@email.com</w:t>
        </w:r>
      </w:hyperlink>
      <w:r>
        <w:rPr>
          <w:spacing w:val="-2"/>
        </w:rPr>
        <w:t> </w:t>
      </w:r>
      <w:r>
        <w:rPr>
          <w:w w:val="105"/>
        </w:rPr>
        <w:t>Phoenix, AZ 85004</w:t>
      </w:r>
    </w:p>
    <w:p>
      <w:pPr>
        <w:pStyle w:val="BodyText"/>
        <w:spacing w:before="28"/>
        <w:ind w:left="120"/>
        <w:rPr>
          <w:rFonts w:ascii="Calibri"/>
        </w:rPr>
      </w:pPr>
      <w:r>
        <w:rPr>
          <w:rFonts w:ascii="Calibri"/>
          <w:smallCaps/>
          <w:color w:val="134E5C"/>
          <w:w w:val="140"/>
        </w:rPr>
        <w:t>Key</w:t>
      </w:r>
      <w:r>
        <w:rPr>
          <w:rFonts w:ascii="Calibri"/>
          <w:smallCaps/>
          <w:color w:val="134E5C"/>
          <w:spacing w:val="-7"/>
          <w:w w:val="140"/>
        </w:rPr>
        <w:t> </w:t>
      </w:r>
      <w:r>
        <w:rPr>
          <w:rFonts w:ascii="Calibri"/>
          <w:smallCaps/>
          <w:color w:val="134E5C"/>
          <w:spacing w:val="-2"/>
          <w:w w:val="140"/>
        </w:rPr>
        <w:t>skills</w:t>
      </w:r>
    </w:p>
    <w:p>
      <w:pPr>
        <w:pStyle w:val="BodyText"/>
        <w:spacing w:before="20"/>
        <w:rPr>
          <w:rFonts w:ascii="Calibri"/>
          <w:sz w:val="15"/>
        </w:rPr>
      </w:pPr>
    </w:p>
    <w:p>
      <w:pPr>
        <w:pStyle w:val="BodyText"/>
        <w:spacing w:line="374" w:lineRule="auto"/>
        <w:ind w:left="659" w:right="169"/>
      </w:pPr>
      <w:r>
        <w:rPr>
          <w:w w:val="105"/>
        </w:rPr>
        <w:t>Automotive ﬁnancing Compliance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contracts Deal structuring</w:t>
      </w:r>
    </w:p>
    <w:p>
      <w:pPr>
        <w:pStyle w:val="BodyText"/>
        <w:spacing w:line="381" w:lineRule="auto" w:before="6"/>
        <w:ind w:left="659" w:right="169"/>
      </w:pPr>
      <w:r>
        <w:rPr>
          <w:spacing w:val="-2"/>
          <w:w w:val="105"/>
        </w:rPr>
        <w:t>Extended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warranty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sales </w:t>
      </w:r>
      <w:r>
        <w:rPr>
          <w:w w:val="105"/>
        </w:rPr>
        <w:t>Lender negotiation</w:t>
      </w:r>
    </w:p>
    <w:p>
      <w:pPr>
        <w:pStyle w:val="BodyText"/>
        <w:spacing w:before="135"/>
        <w:ind w:left="120"/>
        <w:rPr>
          <w:rFonts w:ascii="Calibri"/>
        </w:rPr>
      </w:pPr>
      <w:r>
        <w:rPr>
          <w:rFonts w:ascii="Calibri"/>
          <w:smallCaps/>
          <w:color w:val="134E5C"/>
          <w:spacing w:val="-2"/>
          <w:w w:val="135"/>
        </w:rPr>
        <w:t>Education</w:t>
      </w:r>
    </w:p>
    <w:p>
      <w:pPr>
        <w:pStyle w:val="BodyText"/>
        <w:spacing w:before="19"/>
        <w:rPr>
          <w:rFonts w:ascii="Calibri"/>
          <w:sz w:val="15"/>
        </w:rPr>
      </w:pPr>
    </w:p>
    <w:p>
      <w:pPr>
        <w:pStyle w:val="BodyText"/>
        <w:spacing w:line="268" w:lineRule="auto"/>
        <w:ind w:left="362"/>
      </w:pPr>
      <w:r>
        <w:rPr>
          <w:color w:val="134E5C"/>
          <w:w w:val="105"/>
        </w:rPr>
        <w:t>Bachelor of Science in Finance </w:t>
      </w:r>
      <w:r>
        <w:rPr>
          <w:spacing w:val="-4"/>
          <w:w w:val="105"/>
        </w:rPr>
        <w:t>Arizona State University, Tempe, AZ </w:t>
      </w:r>
      <w:r>
        <w:rPr>
          <w:w w:val="105"/>
        </w:rPr>
        <w:t>May 2012</w:t>
      </w:r>
    </w:p>
    <w:p>
      <w:pPr>
        <w:pStyle w:val="BodyText"/>
        <w:spacing w:before="89"/>
        <w:ind w:left="901"/>
      </w:pPr>
      <w:r>
        <w:rPr/>
        <w:br w:type="column"/>
      </w:r>
      <w:r>
        <w:rPr>
          <w:w w:val="105"/>
        </w:rPr>
        <w:t>Increased</w:t>
      </w:r>
      <w:r>
        <w:rPr>
          <w:spacing w:val="13"/>
          <w:w w:val="105"/>
        </w:rPr>
        <w:t> </w:t>
      </w:r>
      <w:r>
        <w:rPr>
          <w:w w:val="105"/>
        </w:rPr>
        <w:t>finance</w:t>
      </w:r>
      <w:r>
        <w:rPr>
          <w:spacing w:val="13"/>
          <w:w w:val="105"/>
        </w:rPr>
        <w:t> </w:t>
      </w:r>
      <w:r>
        <w:rPr>
          <w:w w:val="105"/>
        </w:rPr>
        <w:t>penetration</w:t>
      </w:r>
      <w:r>
        <w:rPr>
          <w:spacing w:val="13"/>
          <w:w w:val="105"/>
        </w:rPr>
        <w:t> </w:t>
      </w:r>
      <w:r>
        <w:rPr>
          <w:w w:val="105"/>
        </w:rPr>
        <w:t>from</w:t>
      </w:r>
      <w:r>
        <w:rPr>
          <w:spacing w:val="12"/>
          <w:w w:val="105"/>
        </w:rPr>
        <w:t> </w:t>
      </w:r>
      <w:r>
        <w:rPr>
          <w:w w:val="105"/>
        </w:rPr>
        <w:t>62%</w:t>
      </w:r>
      <w:r>
        <w:rPr>
          <w:spacing w:val="12"/>
          <w:w w:val="105"/>
        </w:rPr>
        <w:t> </w:t>
      </w:r>
      <w:r>
        <w:rPr>
          <w:w w:val="105"/>
        </w:rPr>
        <w:t>to</w:t>
      </w:r>
      <w:r>
        <w:rPr>
          <w:spacing w:val="13"/>
          <w:w w:val="105"/>
        </w:rPr>
        <w:t> </w:t>
      </w:r>
      <w:r>
        <w:rPr>
          <w:w w:val="105"/>
        </w:rPr>
        <w:t>79%</w:t>
      </w:r>
      <w:r>
        <w:rPr>
          <w:spacing w:val="12"/>
          <w:w w:val="105"/>
        </w:rPr>
        <w:t> </w:t>
      </w:r>
      <w:r>
        <w:rPr>
          <w:w w:val="105"/>
        </w:rPr>
        <w:t>in</w:t>
      </w:r>
      <w:r>
        <w:rPr>
          <w:spacing w:val="13"/>
          <w:w w:val="105"/>
        </w:rPr>
        <w:t> </w:t>
      </w:r>
      <w:r>
        <w:rPr>
          <w:w w:val="105"/>
        </w:rPr>
        <w:t>18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months</w:t>
      </w:r>
    </w:p>
    <w:p>
      <w:pPr>
        <w:pStyle w:val="BodyText"/>
        <w:spacing w:line="261" w:lineRule="auto" w:before="123"/>
        <w:ind w:left="901" w:right="245"/>
      </w:pPr>
      <w:r>
        <w:rPr>
          <w:w w:val="105"/>
        </w:rPr>
        <w:t>Raised the average backend gross per vehicle by 20% through a new upsell approach</w:t>
      </w:r>
    </w:p>
    <w:p>
      <w:pPr>
        <w:pStyle w:val="BodyText"/>
        <w:spacing w:line="278" w:lineRule="auto" w:before="104"/>
        <w:ind w:left="901"/>
      </w:pPr>
      <w:r>
        <w:rPr>
          <w:w w:val="105"/>
        </w:rPr>
        <w:t>Trained 10+ sales team members on the F&amp;I process, boosting cross-functional performance</w:t>
      </w:r>
    </w:p>
    <w:p>
      <w:pPr>
        <w:pStyle w:val="BodyText"/>
        <w:spacing w:before="63"/>
      </w:pPr>
    </w:p>
    <w:p>
      <w:pPr>
        <w:pStyle w:val="BodyText"/>
        <w:spacing w:line="261" w:lineRule="auto"/>
        <w:ind w:left="120" w:right="2999"/>
      </w:pPr>
      <w:r>
        <w:rPr>
          <w:color w:val="134E5C"/>
        </w:rPr>
        <w:t>Auto Sales Professional </w:t>
      </w:r>
      <w:r>
        <w:rPr/>
        <w:t>| Valley Ford | Tempe, AZ May 2012 - January 2019</w:t>
      </w:r>
    </w:p>
    <w:p>
      <w:pPr>
        <w:pStyle w:val="BodyText"/>
        <w:spacing w:line="278" w:lineRule="auto" w:before="194"/>
        <w:ind w:left="901" w:right="245"/>
      </w:pPr>
      <w:r>
        <w:rPr>
          <w:w w:val="105"/>
        </w:rPr>
        <w:t>Consistently closed 30+ deals per month with a 95% contract accuracy</w:t>
      </w:r>
      <w:r>
        <w:rPr>
          <w:spacing w:val="40"/>
          <w:w w:val="105"/>
        </w:rPr>
        <w:t> </w:t>
      </w:r>
      <w:r>
        <w:rPr>
          <w:spacing w:val="-4"/>
          <w:w w:val="105"/>
        </w:rPr>
        <w:t>rate</w:t>
      </w:r>
    </w:p>
    <w:p>
      <w:pPr>
        <w:pStyle w:val="BodyText"/>
        <w:spacing w:line="261" w:lineRule="auto" w:before="89"/>
        <w:ind w:left="901"/>
      </w:pPr>
      <w:r>
        <w:rPr>
          <w:w w:val="105"/>
        </w:rPr>
        <w:t>Promoted into finance after exceeding upsell targets for 18 consecutive </w:t>
      </w:r>
      <w:r>
        <w:rPr>
          <w:spacing w:val="-2"/>
          <w:w w:val="105"/>
        </w:rPr>
        <w:t>months</w:t>
      </w:r>
    </w:p>
    <w:sectPr>
      <w:type w:val="continuous"/>
      <w:pgSz w:w="11920" w:h="16860"/>
      <w:pgMar w:top="520" w:bottom="280" w:left="141" w:right="425"/>
      <w:cols w:num="2" w:equalWidth="0">
        <w:col w:w="3360" w:space="638"/>
        <w:col w:w="73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1"/>
      <w:ind w:left="4337" w:right="199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chris.jackso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2026-02-15T05:55:36Z</dcterms:created>
  <dcterms:modified xsi:type="dcterms:W3CDTF">2026-02-15T05:55:36Z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