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A98DE"/>
          <w:w w:val="125"/>
        </w:rPr>
        <w:t>Robert</w:t>
      </w:r>
      <w:r>
        <w:rPr>
          <w:color w:val="2A98DE"/>
          <w:spacing w:val="-30"/>
          <w:w w:val="125"/>
        </w:rPr>
        <w:t> </w:t>
      </w:r>
      <w:r>
        <w:rPr>
          <w:color w:val="2A98DE"/>
          <w:spacing w:val="-2"/>
          <w:w w:val="125"/>
        </w:rPr>
        <w:t>Jenkins</w:t>
      </w:r>
    </w:p>
    <w:p>
      <w:pPr>
        <w:pStyle w:val="Heading2"/>
      </w:pPr>
      <w:r>
        <w:rPr>
          <w:color w:val="2A98DE"/>
          <w:w w:val="125"/>
        </w:rPr>
        <w:t>Litigation</w:t>
      </w:r>
      <w:r>
        <w:rPr>
          <w:color w:val="2A98DE"/>
          <w:spacing w:val="23"/>
          <w:w w:val="125"/>
        </w:rPr>
        <w:t> </w:t>
      </w:r>
      <w:r>
        <w:rPr>
          <w:color w:val="2A98DE"/>
          <w:spacing w:val="-2"/>
          <w:w w:val="125"/>
        </w:rPr>
        <w:t>Attorney</w:t>
      </w:r>
    </w:p>
    <w:p>
      <w:pPr>
        <w:pStyle w:val="BodyText"/>
        <w:spacing w:before="174"/>
        <w:ind w:left="22"/>
        <w:jc w:val="center"/>
      </w:pPr>
      <w:r>
        <w:rPr>
          <w:w w:val="125"/>
        </w:rPr>
        <w:t>City,</w:t>
      </w:r>
      <w:r>
        <w:rPr>
          <w:spacing w:val="-12"/>
          <w:w w:val="125"/>
        </w:rPr>
        <w:t> </w:t>
      </w:r>
      <w:r>
        <w:rPr>
          <w:w w:val="125"/>
        </w:rPr>
        <w:t>ST</w:t>
      </w:r>
      <w:r>
        <w:rPr>
          <w:spacing w:val="-11"/>
          <w:w w:val="125"/>
        </w:rPr>
        <w:t> </w:t>
      </w:r>
      <w:r>
        <w:rPr>
          <w:w w:val="125"/>
        </w:rPr>
        <w:t>98765</w:t>
      </w:r>
      <w:r>
        <w:rPr>
          <w:spacing w:val="5"/>
          <w:w w:val="125"/>
        </w:rPr>
        <w:t> </w:t>
      </w:r>
      <w:r>
        <w:rPr>
          <w:w w:val="125"/>
        </w:rPr>
        <w:t>|</w:t>
      </w:r>
      <w:r>
        <w:rPr>
          <w:spacing w:val="3"/>
          <w:w w:val="125"/>
        </w:rPr>
        <w:t> </w:t>
      </w:r>
      <w:r>
        <w:rPr>
          <w:w w:val="125"/>
        </w:rPr>
        <w:t>(123)</w:t>
      </w:r>
      <w:r>
        <w:rPr>
          <w:spacing w:val="-11"/>
          <w:w w:val="125"/>
        </w:rPr>
        <w:t> </w:t>
      </w:r>
      <w:r>
        <w:rPr>
          <w:w w:val="125"/>
        </w:rPr>
        <w:t>456-7890</w:t>
      </w:r>
      <w:r>
        <w:rPr>
          <w:spacing w:val="10"/>
          <w:w w:val="125"/>
        </w:rPr>
        <w:t> </w:t>
      </w:r>
      <w:r>
        <w:rPr>
          <w:w w:val="125"/>
        </w:rPr>
        <w:t>|</w:t>
      </w:r>
      <w:r>
        <w:rPr>
          <w:spacing w:val="11"/>
          <w:w w:val="125"/>
        </w:rPr>
        <w:t> </w:t>
      </w:r>
      <w:hyperlink r:id="rId5">
        <w:r>
          <w:rPr>
            <w:w w:val="125"/>
          </w:rPr>
          <w:t>email@email.com</w:t>
        </w:r>
      </w:hyperlink>
      <w:r>
        <w:rPr>
          <w:spacing w:val="11"/>
          <w:w w:val="125"/>
        </w:rPr>
        <w:t> </w:t>
      </w:r>
      <w:r>
        <w:rPr>
          <w:w w:val="125"/>
        </w:rPr>
        <w:t>|</w:t>
      </w:r>
      <w:r>
        <w:rPr>
          <w:spacing w:val="11"/>
          <w:w w:val="125"/>
        </w:rPr>
        <w:t> </w:t>
      </w:r>
      <w:r>
        <w:rPr>
          <w:w w:val="125"/>
        </w:rPr>
        <w:t>LinkedIn</w:t>
      </w:r>
      <w:r>
        <w:rPr>
          <w:spacing w:val="-11"/>
          <w:w w:val="125"/>
        </w:rPr>
        <w:t> </w:t>
      </w:r>
      <w:r>
        <w:rPr>
          <w:w w:val="125"/>
        </w:rPr>
        <w:t>|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Portfolio</w:t>
      </w:r>
    </w:p>
    <w:p>
      <w:pPr>
        <w:pStyle w:val="BodyText"/>
        <w:spacing w:before="5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63533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2607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  <w:r>
        <w:rPr>
          <w:sz w:val="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573374</wp:posOffset>
            </wp:positionH>
            <wp:positionV relativeFrom="paragraph">
              <wp:posOffset>200652</wp:posOffset>
            </wp:positionV>
            <wp:extent cx="3105402" cy="119062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402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line="288" w:lineRule="auto" w:before="29"/>
        <w:ind w:left="892" w:right="81"/>
      </w:pPr>
      <w:r>
        <w:rPr>
          <w:w w:val="120"/>
        </w:rPr>
        <w:t>Strategic litigation attorney with nine years of experience handling civil and commercial litigation. Proven track record of representing clients in complex legal disputes, achieving favorable settlements, and winning high-stakes trials.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-369896</wp:posOffset>
                </wp:positionV>
                <wp:extent cx="7568565" cy="2571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12571pt;width:595.950pt;height:20.25pt;mso-position-horizontal-relative:page;mso-position-vertical-relative:paragraph;z-index:15729664" id="docshapegroup2" coordorigin="0,-583" coordsize="11919,405">
                <v:rect style="position:absolute;left:0;top:-583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3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SENIOR</w:t>
      </w:r>
      <w:r>
        <w:rPr>
          <w:spacing w:val="-2"/>
          <w:w w:val="120"/>
        </w:rPr>
        <w:t> </w:t>
      </w:r>
      <w:r>
        <w:rPr>
          <w:w w:val="120"/>
        </w:rPr>
        <w:t>LITIGATION</w:t>
      </w:r>
      <w:r>
        <w:rPr>
          <w:spacing w:val="-2"/>
          <w:w w:val="120"/>
        </w:rPr>
        <w:t> </w:t>
      </w:r>
      <w:r>
        <w:rPr>
          <w:w w:val="120"/>
        </w:rPr>
        <w:t>ATTORNEY</w:t>
      </w:r>
      <w:r>
        <w:rPr>
          <w:spacing w:val="34"/>
          <w:w w:val="120"/>
        </w:rPr>
        <w:t> </w:t>
      </w:r>
      <w:r>
        <w:rPr>
          <w:w w:val="120"/>
        </w:rPr>
        <w:t>|</w:t>
      </w:r>
      <w:r>
        <w:rPr>
          <w:spacing w:val="33"/>
          <w:w w:val="120"/>
        </w:rPr>
        <w:t> </w:t>
      </w:r>
      <w:r>
        <w:rPr>
          <w:w w:val="120"/>
        </w:rPr>
        <w:t>WILSON</w:t>
      </w:r>
      <w:r>
        <w:rPr>
          <w:spacing w:val="-2"/>
          <w:w w:val="120"/>
        </w:rPr>
        <w:t> </w:t>
      </w:r>
      <w:r>
        <w:rPr>
          <w:w w:val="120"/>
        </w:rPr>
        <w:t>&amp;</w:t>
      </w:r>
      <w:r>
        <w:rPr>
          <w:spacing w:val="-1"/>
          <w:w w:val="120"/>
        </w:rPr>
        <w:t> </w:t>
      </w:r>
      <w:r>
        <w:rPr>
          <w:w w:val="120"/>
        </w:rPr>
        <w:t>PARTNERS</w:t>
      </w:r>
      <w:r>
        <w:rPr>
          <w:spacing w:val="-2"/>
          <w:w w:val="120"/>
        </w:rPr>
        <w:t> </w:t>
      </w:r>
      <w:r>
        <w:rPr>
          <w:w w:val="120"/>
        </w:rPr>
        <w:t>|</w:t>
      </w:r>
      <w:r>
        <w:rPr>
          <w:spacing w:val="-2"/>
          <w:w w:val="120"/>
        </w:rPr>
        <w:t> </w:t>
      </w:r>
      <w:r>
        <w:rPr>
          <w:w w:val="120"/>
        </w:rPr>
        <w:t>DALLAS,</w:t>
      </w:r>
      <w:r>
        <w:rPr>
          <w:spacing w:val="-1"/>
          <w:w w:val="120"/>
        </w:rPr>
        <w:t> </w:t>
      </w:r>
      <w:r>
        <w:rPr>
          <w:w w:val="120"/>
        </w:rPr>
        <w:t>TX</w:t>
      </w:r>
      <w:r>
        <w:rPr>
          <w:spacing w:val="33"/>
          <w:w w:val="120"/>
        </w:rPr>
        <w:t> </w:t>
      </w:r>
      <w:r>
        <w:rPr>
          <w:w w:val="120"/>
        </w:rPr>
        <w:t>|</w:t>
      </w:r>
      <w:r>
        <w:rPr>
          <w:spacing w:val="34"/>
          <w:w w:val="120"/>
        </w:rPr>
        <w:t> </w:t>
      </w:r>
      <w:r>
        <w:rPr>
          <w:w w:val="120"/>
        </w:rPr>
        <w:t>AUGUST</w:t>
      </w:r>
      <w:r>
        <w:rPr>
          <w:spacing w:val="-2"/>
          <w:w w:val="120"/>
        </w:rPr>
        <w:t> </w:t>
      </w:r>
      <w:r>
        <w:rPr>
          <w:w w:val="120"/>
        </w:rPr>
        <w:t>2016</w:t>
      </w:r>
      <w:r>
        <w:rPr>
          <w:spacing w:val="-2"/>
          <w:w w:val="120"/>
        </w:rPr>
        <w:t> </w:t>
      </w:r>
      <w:r>
        <w:rPr>
          <w:w w:val="120"/>
        </w:rPr>
        <w:t>–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6" w:lineRule="exact" w:before="184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6"/>
        </w:rPr>
        <w:t>Led</w:t>
      </w:r>
      <w:r>
        <w:rPr>
          <w:spacing w:val="3"/>
          <w:w w:val="120"/>
          <w:sz w:val="16"/>
        </w:rPr>
        <w:t> </w:t>
      </w:r>
      <w:r>
        <w:rPr>
          <w:w w:val="120"/>
          <w:sz w:val="16"/>
        </w:rPr>
        <w:t>litigation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strategy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high-profile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commercial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cases,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securing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favorable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settlements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in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90%</w:t>
      </w:r>
      <w:r>
        <w:rPr>
          <w:spacing w:val="4"/>
          <w:w w:val="120"/>
          <w:sz w:val="16"/>
        </w:rPr>
        <w:t> </w:t>
      </w:r>
      <w:r>
        <w:rPr>
          <w:w w:val="120"/>
          <w:sz w:val="16"/>
        </w:rPr>
        <w:t>of</w:t>
      </w:r>
      <w:r>
        <w:rPr>
          <w:spacing w:val="3"/>
          <w:w w:val="120"/>
          <w:sz w:val="16"/>
        </w:rPr>
        <w:t> </w:t>
      </w:r>
      <w:r>
        <w:rPr>
          <w:spacing w:val="-2"/>
          <w:w w:val="120"/>
          <w:sz w:val="16"/>
        </w:rPr>
        <w:t>cases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Conduct</w:t>
      </w:r>
      <w:r>
        <w:rPr>
          <w:spacing w:val="7"/>
          <w:w w:val="120"/>
          <w:sz w:val="16"/>
        </w:rPr>
        <w:t> </w:t>
      </w:r>
      <w:r>
        <w:rPr>
          <w:w w:val="120"/>
          <w:sz w:val="16"/>
        </w:rPr>
        <w:t>depositions,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cross-examinations,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oral</w:t>
      </w:r>
      <w:r>
        <w:rPr>
          <w:spacing w:val="7"/>
          <w:w w:val="120"/>
          <w:sz w:val="16"/>
        </w:rPr>
        <w:t> </w:t>
      </w:r>
      <w:r>
        <w:rPr>
          <w:w w:val="120"/>
          <w:sz w:val="16"/>
        </w:rPr>
        <w:t>arguments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in</w:t>
      </w:r>
      <w:r>
        <w:rPr>
          <w:spacing w:val="8"/>
          <w:w w:val="120"/>
          <w:sz w:val="16"/>
        </w:rPr>
        <w:t> </w:t>
      </w:r>
      <w:r>
        <w:rPr>
          <w:spacing w:val="-4"/>
          <w:w w:val="120"/>
          <w:sz w:val="16"/>
        </w:rPr>
        <w:t>court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Draft</w:t>
      </w:r>
      <w:r>
        <w:rPr>
          <w:spacing w:val="7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file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legal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briefs,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motions,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discovery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requests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8"/>
          <w:w w:val="120"/>
          <w:sz w:val="16"/>
        </w:rPr>
        <w:t> </w:t>
      </w:r>
      <w:r>
        <w:rPr>
          <w:w w:val="120"/>
          <w:sz w:val="16"/>
        </w:rPr>
        <w:t>multi-million-dollar</w:t>
      </w:r>
      <w:r>
        <w:rPr>
          <w:spacing w:val="8"/>
          <w:w w:val="120"/>
          <w:sz w:val="16"/>
        </w:rPr>
        <w:t> </w:t>
      </w:r>
      <w:r>
        <w:rPr>
          <w:spacing w:val="-2"/>
          <w:w w:val="120"/>
          <w:sz w:val="16"/>
        </w:rPr>
        <w:t>lawsuits</w:t>
      </w:r>
    </w:p>
    <w:p>
      <w:pPr>
        <w:pStyle w:val="BodyText"/>
        <w:spacing w:before="182"/>
        <w:ind w:left="706"/>
      </w:pPr>
      <w:r>
        <w:rPr>
          <w:w w:val="120"/>
        </w:rPr>
        <w:t>LITIGATION</w:t>
      </w:r>
      <w:r>
        <w:rPr>
          <w:spacing w:val="-2"/>
          <w:w w:val="120"/>
        </w:rPr>
        <w:t> </w:t>
      </w:r>
      <w:r>
        <w:rPr>
          <w:w w:val="120"/>
        </w:rPr>
        <w:t>ASSOCIATE</w:t>
      </w:r>
      <w:r>
        <w:rPr>
          <w:spacing w:val="35"/>
          <w:w w:val="120"/>
        </w:rPr>
        <w:t> </w:t>
      </w:r>
      <w:r>
        <w:rPr>
          <w:w w:val="120"/>
        </w:rPr>
        <w:t>|</w:t>
      </w:r>
      <w:r>
        <w:rPr>
          <w:spacing w:val="34"/>
          <w:w w:val="120"/>
        </w:rPr>
        <w:t> </w:t>
      </w:r>
      <w:r>
        <w:rPr>
          <w:w w:val="120"/>
        </w:rPr>
        <w:t>JACKSON</w:t>
      </w:r>
      <w:r>
        <w:rPr>
          <w:spacing w:val="-1"/>
          <w:w w:val="120"/>
        </w:rPr>
        <w:t> </w:t>
      </w:r>
      <w:r>
        <w:rPr>
          <w:w w:val="120"/>
        </w:rPr>
        <w:t>LEGAL</w:t>
      </w:r>
      <w:r>
        <w:rPr>
          <w:spacing w:val="-1"/>
          <w:w w:val="120"/>
        </w:rPr>
        <w:t> </w:t>
      </w:r>
      <w:r>
        <w:rPr>
          <w:w w:val="120"/>
        </w:rPr>
        <w:t>GROUP</w:t>
      </w:r>
      <w:r>
        <w:rPr>
          <w:spacing w:val="-1"/>
          <w:w w:val="120"/>
        </w:rPr>
        <w:t> </w:t>
      </w:r>
      <w:r>
        <w:rPr>
          <w:w w:val="120"/>
        </w:rPr>
        <w:t>|</w:t>
      </w:r>
      <w:r>
        <w:rPr>
          <w:spacing w:val="-1"/>
          <w:w w:val="120"/>
        </w:rPr>
        <w:t> </w:t>
      </w:r>
      <w:r>
        <w:rPr>
          <w:w w:val="120"/>
        </w:rPr>
        <w:t>HOUSTON,</w:t>
      </w:r>
      <w:r>
        <w:rPr>
          <w:spacing w:val="-1"/>
          <w:w w:val="120"/>
        </w:rPr>
        <w:t> </w:t>
      </w:r>
      <w:r>
        <w:rPr>
          <w:w w:val="120"/>
        </w:rPr>
        <w:t>TX</w:t>
      </w:r>
      <w:r>
        <w:rPr>
          <w:spacing w:val="35"/>
          <w:w w:val="120"/>
        </w:rPr>
        <w:t> </w:t>
      </w:r>
      <w:r>
        <w:rPr>
          <w:w w:val="120"/>
        </w:rPr>
        <w:t>|</w:t>
      </w:r>
      <w:r>
        <w:rPr>
          <w:spacing w:val="35"/>
          <w:w w:val="120"/>
        </w:rPr>
        <w:t> </w:t>
      </w:r>
      <w:r>
        <w:rPr>
          <w:w w:val="120"/>
        </w:rPr>
        <w:t>JULY</w:t>
      </w:r>
      <w:r>
        <w:rPr>
          <w:spacing w:val="-1"/>
          <w:w w:val="120"/>
        </w:rPr>
        <w:t> </w:t>
      </w:r>
      <w:r>
        <w:rPr>
          <w:w w:val="120"/>
        </w:rPr>
        <w:t>2013</w:t>
      </w:r>
      <w:r>
        <w:rPr>
          <w:spacing w:val="-2"/>
          <w:w w:val="120"/>
        </w:rPr>
        <w:t> </w:t>
      </w:r>
      <w:r>
        <w:rPr>
          <w:w w:val="120"/>
        </w:rPr>
        <w:t>–</w:t>
      </w:r>
      <w:r>
        <w:rPr>
          <w:spacing w:val="-1"/>
          <w:w w:val="120"/>
        </w:rPr>
        <w:t> </w:t>
      </w:r>
      <w:r>
        <w:rPr>
          <w:w w:val="120"/>
        </w:rPr>
        <w:t>JULY</w:t>
      </w:r>
      <w:r>
        <w:rPr>
          <w:spacing w:val="-1"/>
          <w:w w:val="120"/>
        </w:rPr>
        <w:t> </w:t>
      </w:r>
      <w:r>
        <w:rPr>
          <w:spacing w:val="-4"/>
          <w:w w:val="120"/>
        </w:rPr>
        <w:t>2016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Managed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a caseload of 50+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litigation matters, including breach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of contract and tort</w:t>
      </w:r>
      <w:r>
        <w:rPr>
          <w:spacing w:val="-1"/>
          <w:w w:val="120"/>
          <w:sz w:val="16"/>
        </w:rPr>
        <w:t> </w:t>
      </w:r>
      <w:r>
        <w:rPr>
          <w:spacing w:val="-2"/>
          <w:w w:val="120"/>
          <w:sz w:val="16"/>
        </w:rPr>
        <w:t>cases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335309</wp:posOffset>
                </wp:positionV>
                <wp:extent cx="7568565" cy="2571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402321pt;width:595.950pt;height:20.25pt;mso-position-horizontal-relative:page;mso-position-vertical-relative:paragraph;z-index:15730176" id="docshapegroup5" coordorigin="0,528" coordsize="11919,405">
                <v:rect style="position:absolute;left:0;top:528;width:11919;height:405" id="docshape6" filled="true" fillcolor="#8b3399" stroked="false">
                  <v:fill opacity="13107f" type="solid"/>
                </v:rect>
                <v:shape style="position:absolute;left:0;top:528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Conducted</w:t>
      </w:r>
      <w:r>
        <w:rPr>
          <w:spacing w:val="-4"/>
          <w:w w:val="120"/>
          <w:sz w:val="16"/>
        </w:rPr>
        <w:t> </w:t>
      </w:r>
      <w:r>
        <w:rPr>
          <w:w w:val="120"/>
          <w:sz w:val="16"/>
        </w:rPr>
        <w:t>legal</w:t>
      </w:r>
      <w:r>
        <w:rPr>
          <w:spacing w:val="-3"/>
          <w:w w:val="120"/>
          <w:sz w:val="16"/>
        </w:rPr>
        <w:t> </w:t>
      </w:r>
      <w:r>
        <w:rPr>
          <w:w w:val="120"/>
          <w:sz w:val="16"/>
        </w:rPr>
        <w:t>research</w:t>
      </w:r>
      <w:r>
        <w:rPr>
          <w:spacing w:val="-4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-3"/>
          <w:w w:val="120"/>
          <w:sz w:val="16"/>
        </w:rPr>
        <w:t> </w:t>
      </w:r>
      <w:r>
        <w:rPr>
          <w:w w:val="120"/>
          <w:sz w:val="16"/>
        </w:rPr>
        <w:t>drafted</w:t>
      </w:r>
      <w:r>
        <w:rPr>
          <w:spacing w:val="-4"/>
          <w:w w:val="120"/>
          <w:sz w:val="16"/>
        </w:rPr>
        <w:t> </w:t>
      </w:r>
      <w:r>
        <w:rPr>
          <w:w w:val="120"/>
          <w:sz w:val="16"/>
        </w:rPr>
        <w:t>pleadings</w:t>
      </w:r>
      <w:r>
        <w:rPr>
          <w:spacing w:val="-3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-4"/>
          <w:w w:val="120"/>
          <w:sz w:val="16"/>
        </w:rPr>
        <w:t> </w:t>
      </w:r>
      <w:r>
        <w:rPr>
          <w:w w:val="120"/>
          <w:sz w:val="16"/>
        </w:rPr>
        <w:t>civil</w:t>
      </w:r>
      <w:r>
        <w:rPr>
          <w:spacing w:val="-3"/>
          <w:w w:val="120"/>
          <w:sz w:val="16"/>
        </w:rPr>
        <w:t> </w:t>
      </w:r>
      <w:r>
        <w:rPr>
          <w:w w:val="120"/>
          <w:sz w:val="16"/>
        </w:rPr>
        <w:t>litigation</w:t>
      </w:r>
      <w:r>
        <w:rPr>
          <w:spacing w:val="-4"/>
          <w:w w:val="120"/>
          <w:sz w:val="16"/>
        </w:rPr>
        <w:t> </w:t>
      </w:r>
      <w:r>
        <w:rPr>
          <w:spacing w:val="-2"/>
          <w:w w:val="120"/>
          <w:sz w:val="16"/>
        </w:rPr>
        <w:t>cases</w:t>
      </w:r>
    </w:p>
    <w:p>
      <w:pPr>
        <w:pStyle w:val="BodyText"/>
        <w:rPr>
          <w:sz w:val="20"/>
        </w:rPr>
      </w:pP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Trial</w:t>
      </w:r>
      <w:r>
        <w:rPr>
          <w:spacing w:val="-9"/>
          <w:w w:val="120"/>
          <w:sz w:val="16"/>
        </w:rPr>
        <w:t> </w:t>
      </w:r>
      <w:r>
        <w:rPr>
          <w:w w:val="120"/>
          <w:sz w:val="16"/>
        </w:rPr>
        <w:t>preparation</w:t>
      </w:r>
      <w:r>
        <w:rPr>
          <w:spacing w:val="-9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-8"/>
          <w:w w:val="120"/>
          <w:sz w:val="16"/>
        </w:rPr>
        <w:t> </w:t>
      </w:r>
      <w:r>
        <w:rPr>
          <w:spacing w:val="-2"/>
          <w:w w:val="120"/>
          <w:sz w:val="16"/>
        </w:rPr>
        <w:t>strategy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Case</w:t>
      </w:r>
      <w:r>
        <w:rPr>
          <w:spacing w:val="-10"/>
          <w:w w:val="120"/>
          <w:sz w:val="16"/>
        </w:rPr>
        <w:t> </w:t>
      </w:r>
      <w:r>
        <w:rPr>
          <w:w w:val="120"/>
          <w:sz w:val="16"/>
        </w:rPr>
        <w:t>research</w:t>
      </w:r>
      <w:r>
        <w:rPr>
          <w:spacing w:val="-9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-10"/>
          <w:w w:val="120"/>
          <w:sz w:val="16"/>
        </w:rPr>
        <w:t> </w:t>
      </w:r>
      <w:r>
        <w:rPr>
          <w:spacing w:val="-2"/>
          <w:w w:val="120"/>
          <w:sz w:val="16"/>
        </w:rPr>
        <w:t>discovery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330283</wp:posOffset>
                </wp:positionV>
                <wp:extent cx="7568565" cy="2667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6557pt;width:595.950pt;height:21pt;mso-position-horizontal-relative:page;mso-position-vertical-relative:paragraph;z-index:15730688" id="docshapegroup8" coordorigin="0,520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Settlement</w:t>
      </w:r>
      <w:r>
        <w:rPr>
          <w:spacing w:val="2"/>
          <w:w w:val="125"/>
          <w:sz w:val="16"/>
        </w:rPr>
        <w:t> </w:t>
      </w:r>
      <w:r>
        <w:rPr>
          <w:spacing w:val="-2"/>
          <w:w w:val="125"/>
          <w:sz w:val="16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6"/>
        </w:rPr>
        <w:t>Civil</w:t>
      </w:r>
      <w:r>
        <w:rPr>
          <w:spacing w:val="-2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commercial</w:t>
      </w:r>
      <w:r>
        <w:rPr>
          <w:spacing w:val="-1"/>
          <w:w w:val="120"/>
          <w:sz w:val="16"/>
        </w:rPr>
        <w:t> </w:t>
      </w:r>
      <w:r>
        <w:rPr>
          <w:spacing w:val="-2"/>
          <w:w w:val="120"/>
          <w:sz w:val="16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6"/>
        </w:rPr>
        <w:t>Deposition</w:t>
      </w:r>
      <w:r>
        <w:rPr>
          <w:spacing w:val="-8"/>
          <w:w w:val="120"/>
          <w:sz w:val="16"/>
        </w:rPr>
        <w:t> </w:t>
      </w:r>
      <w:r>
        <w:rPr>
          <w:w w:val="120"/>
          <w:sz w:val="16"/>
        </w:rPr>
        <w:t>and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witness</w:t>
      </w:r>
      <w:r>
        <w:rPr>
          <w:spacing w:val="-7"/>
          <w:w w:val="120"/>
          <w:sz w:val="16"/>
        </w:rPr>
        <w:t> </w:t>
      </w:r>
      <w:r>
        <w:rPr>
          <w:spacing w:val="-2"/>
          <w:w w:val="120"/>
          <w:sz w:val="16"/>
        </w:rPr>
        <w:t>examination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740" w:bottom="280" w:left="0" w:right="0"/>
          <w:cols w:num="2" w:equalWidth="0">
            <w:col w:w="3529" w:space="1912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2"/>
      </w:pPr>
    </w:p>
    <w:p>
      <w:pPr>
        <w:pStyle w:val="BodyText"/>
        <w:ind w:left="706"/>
      </w:pPr>
      <w:r>
        <w:rPr>
          <w:spacing w:val="-2"/>
          <w:w w:val="125"/>
        </w:rPr>
        <w:t>Juris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Doctor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(J.D.)</w:t>
      </w:r>
      <w:r>
        <w:rPr>
          <w:spacing w:val="26"/>
          <w:w w:val="125"/>
        </w:rPr>
        <w:t> </w:t>
      </w:r>
      <w:r>
        <w:rPr>
          <w:spacing w:val="-2"/>
          <w:w w:val="125"/>
        </w:rPr>
        <w:t>|</w:t>
      </w:r>
      <w:r>
        <w:rPr>
          <w:spacing w:val="25"/>
          <w:w w:val="125"/>
        </w:rPr>
        <w:t> </w:t>
      </w:r>
      <w:r>
        <w:rPr>
          <w:spacing w:val="-2"/>
          <w:w w:val="125"/>
        </w:rPr>
        <w:t>University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Texas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School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Law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|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Austin,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TX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|</w:t>
      </w:r>
      <w:r>
        <w:rPr>
          <w:spacing w:val="-7"/>
          <w:w w:val="125"/>
        </w:rPr>
        <w:t> </w:t>
      </w:r>
      <w:r>
        <w:rPr>
          <w:spacing w:val="-4"/>
          <w:w w:val="125"/>
        </w:rPr>
        <w:t>2013</w:t>
      </w:r>
    </w:p>
    <w:p>
      <w:pPr>
        <w:pStyle w:val="BodyText"/>
        <w:spacing w:before="89"/>
      </w:pPr>
    </w:p>
    <w:p>
      <w:pPr>
        <w:pStyle w:val="BodyText"/>
        <w:spacing w:before="1"/>
        <w:ind w:left="706"/>
      </w:pPr>
      <w:r>
        <w:rPr>
          <w:w w:val="120"/>
        </w:rPr>
        <w:t>Bachelor of Arts in</w:t>
      </w:r>
      <w:r>
        <w:rPr>
          <w:spacing w:val="1"/>
          <w:w w:val="120"/>
        </w:rPr>
        <w:t> </w:t>
      </w:r>
      <w:r>
        <w:rPr>
          <w:w w:val="120"/>
        </w:rPr>
        <w:t>Political Science</w:t>
      </w:r>
      <w:r>
        <w:rPr>
          <w:spacing w:val="38"/>
          <w:w w:val="120"/>
        </w:rPr>
        <w:t> </w:t>
      </w:r>
      <w:r>
        <w:rPr>
          <w:w w:val="120"/>
        </w:rPr>
        <w:t>|</w:t>
      </w:r>
      <w:r>
        <w:rPr>
          <w:spacing w:val="37"/>
          <w:w w:val="120"/>
        </w:rPr>
        <w:t> </w:t>
      </w:r>
      <w:r>
        <w:rPr>
          <w:w w:val="120"/>
        </w:rPr>
        <w:t>Texas A&amp;M</w:t>
      </w:r>
      <w:r>
        <w:rPr>
          <w:spacing w:val="1"/>
          <w:w w:val="120"/>
        </w:rPr>
        <w:t> </w:t>
      </w:r>
      <w:r>
        <w:rPr>
          <w:w w:val="120"/>
        </w:rPr>
        <w:t>University | College Station,</w:t>
      </w:r>
      <w:r>
        <w:rPr>
          <w:spacing w:val="1"/>
          <w:w w:val="120"/>
        </w:rPr>
        <w:t> </w:t>
      </w:r>
      <w:r>
        <w:rPr>
          <w:w w:val="120"/>
        </w:rPr>
        <w:t>TX | </w:t>
      </w:r>
      <w:r>
        <w:rPr>
          <w:spacing w:val="-4"/>
          <w:w w:val="120"/>
        </w:rPr>
        <w:t>2010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22"/>
      <w:jc w:val="center"/>
      <w:outlineLvl w:val="1"/>
    </w:pPr>
    <w:rPr>
      <w:rFonts w:ascii="Calibri" w:hAnsi="Calibri" w:eastAsia="Calibri" w:cs="Calibri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0"/>
      <w:ind w:left="22"/>
      <w:jc w:val="center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2026-02-12T22:35:22Z</dcterms:created>
  <dcterms:modified xsi:type="dcterms:W3CDTF">2026-02-12T22:35:22Z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