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9"/>
        <w:ind w:left="44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FFFFFF"/>
          <w:w w:val="125"/>
          <w:sz w:val="78"/>
        </w:rPr>
        <w:t>Avery</w:t>
      </w:r>
      <w:r>
        <w:rPr>
          <w:rFonts w:ascii="Calibri"/>
          <w:b/>
          <w:color w:val="FFFFFF"/>
          <w:spacing w:val="65"/>
          <w:w w:val="125"/>
          <w:sz w:val="78"/>
        </w:rPr>
        <w:t> </w:t>
      </w:r>
      <w:r>
        <w:rPr>
          <w:rFonts w:ascii="Calibri"/>
          <w:color w:val="FFFFFF"/>
          <w:spacing w:val="7"/>
          <w:w w:val="125"/>
          <w:sz w:val="78"/>
        </w:rPr>
        <w:t>Harris</w:t>
      </w:r>
    </w:p>
    <w:p>
      <w:pPr>
        <w:pStyle w:val="Heading2"/>
      </w:pPr>
      <w:r>
        <w:rPr>
          <w:color w:val="FFFFFF"/>
          <w:spacing w:val="-2"/>
          <w:w w:val="130"/>
        </w:rPr>
        <w:t>Luxury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Real</w:t>
      </w:r>
      <w:r>
        <w:rPr>
          <w:color w:val="FFFFFF"/>
          <w:spacing w:val="-9"/>
          <w:w w:val="130"/>
        </w:rPr>
        <w:t> </w:t>
      </w:r>
      <w:r>
        <w:rPr>
          <w:color w:val="FFFFFF"/>
          <w:spacing w:val="-2"/>
          <w:w w:val="130"/>
        </w:rPr>
        <w:t>Estate</w:t>
      </w:r>
      <w:r>
        <w:rPr>
          <w:color w:val="FFFFFF"/>
          <w:spacing w:val="-8"/>
          <w:w w:val="130"/>
        </w:rPr>
        <w:t> </w:t>
      </w:r>
      <w:r>
        <w:rPr>
          <w:color w:val="FFFFFF"/>
          <w:spacing w:val="-2"/>
          <w:w w:val="130"/>
        </w:rPr>
        <w:t>Agent</w:t>
      </w:r>
    </w:p>
    <w:p>
      <w:pPr>
        <w:spacing w:before="155"/>
        <w:ind w:left="448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Experienced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Luxury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Real</w:t>
      </w:r>
      <w:r>
        <w:rPr>
          <w:b/>
          <w:color w:val="FFFFFF"/>
          <w:spacing w:val="33"/>
          <w:sz w:val="16"/>
        </w:rPr>
        <w:t> </w:t>
      </w:r>
      <w:r>
        <w:rPr>
          <w:b/>
          <w:color w:val="FFFFFF"/>
          <w:spacing w:val="2"/>
          <w:sz w:val="16"/>
        </w:rPr>
        <w:t>Estate</w:t>
      </w:r>
      <w:r>
        <w:rPr>
          <w:b/>
          <w:color w:val="FFFFFF"/>
          <w:spacing w:val="32"/>
          <w:sz w:val="16"/>
        </w:rPr>
        <w:t> </w:t>
      </w:r>
      <w:r>
        <w:rPr>
          <w:b/>
          <w:color w:val="FFFFFF"/>
          <w:spacing w:val="2"/>
          <w:sz w:val="16"/>
        </w:rPr>
        <w:t>Agent</w:t>
      </w:r>
      <w:r>
        <w:rPr>
          <w:b/>
          <w:color w:val="FFFFFF"/>
          <w:spacing w:val="31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a</w:t>
      </w:r>
      <w:r>
        <w:rPr>
          <w:b/>
          <w:color w:val="FFFFFF"/>
          <w:spacing w:val="40"/>
          <w:sz w:val="16"/>
        </w:rPr>
        <w:t> </w:t>
      </w:r>
      <w:r>
        <w:rPr>
          <w:b/>
          <w:color w:val="FFFFFF"/>
          <w:spacing w:val="2"/>
          <w:sz w:val="16"/>
        </w:rPr>
        <w:t>high-end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2"/>
          <w:sz w:val="16"/>
        </w:rPr>
        <w:t>client</w:t>
      </w:r>
      <w:r>
        <w:rPr>
          <w:b/>
          <w:color w:val="FFFFFF"/>
          <w:spacing w:val="41"/>
          <w:sz w:val="16"/>
        </w:rPr>
        <w:t> </w:t>
      </w:r>
      <w:r>
        <w:rPr>
          <w:b/>
          <w:color w:val="FFFFFF"/>
          <w:spacing w:val="-2"/>
          <w:sz w:val="16"/>
        </w:rPr>
        <w:t>focus</w:t>
      </w:r>
    </w:p>
    <w:p>
      <w:pPr>
        <w:spacing w:line="271" w:lineRule="auto" w:before="25"/>
        <w:ind w:left="448" w:right="578" w:firstLine="0"/>
        <w:jc w:val="left"/>
        <w:rPr>
          <w:sz w:val="16"/>
        </w:rPr>
      </w:pPr>
      <w:r>
        <w:rPr>
          <w:color w:val="FFFFFF"/>
          <w:w w:val="105"/>
          <w:sz w:val="16"/>
        </w:rPr>
        <w:t>Luxury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Real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Estate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Agent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selling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properties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$1M–$8M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range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across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Southern California.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Exceptional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skill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staging,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digital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marketing,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white-glove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client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services.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seamless buying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luxury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clientele,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including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buyers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executives.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283"/>
        </w:sectPr>
      </w:pPr>
    </w:p>
    <w:p>
      <w:pPr>
        <w:pStyle w:val="BodyText"/>
        <w:spacing w:before="200"/>
        <w:rPr>
          <w:sz w:val="24"/>
        </w:rPr>
      </w:pPr>
    </w:p>
    <w:p>
      <w:pPr>
        <w:pStyle w:val="Heading1"/>
        <w:spacing w:line="420" w:lineRule="atLeast" w:before="1"/>
      </w:pPr>
      <w:r>
        <w:rPr>
          <w:smallCaps/>
          <w:color w:val="F5F5F5"/>
          <w:spacing w:val="-2"/>
          <w:w w:val="125"/>
        </w:rPr>
        <w:t>Personal </w:t>
      </w:r>
      <w:r>
        <w:rPr>
          <w:smallCaps/>
          <w:color w:val="F5F5F5"/>
          <w:spacing w:val="-2"/>
          <w:w w:val="120"/>
        </w:rPr>
        <w:t>Information</w:t>
      </w:r>
    </w:p>
    <w:p>
      <w:pPr>
        <w:spacing w:before="111"/>
        <w:ind w:left="58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9986FF"/>
          <w:w w:val="125"/>
          <w:sz w:val="31"/>
        </w:rPr>
        <w:t>Professional</w:t>
      </w:r>
      <w:r>
        <w:rPr>
          <w:rFonts w:ascii="Calibri"/>
          <w:b/>
          <w:smallCaps/>
          <w:color w:val="9986FF"/>
          <w:spacing w:val="75"/>
          <w:w w:val="130"/>
          <w:sz w:val="31"/>
        </w:rPr>
        <w:t> </w:t>
      </w:r>
      <w:r>
        <w:rPr>
          <w:rFonts w:ascii="Calibri"/>
          <w:b/>
          <w:smallCaps/>
          <w:color w:val="9986FF"/>
          <w:spacing w:val="-2"/>
          <w:w w:val="130"/>
          <w:sz w:val="31"/>
        </w:rPr>
        <w:t>Experience</w:t>
      </w:r>
    </w:p>
    <w:p>
      <w:pPr>
        <w:pStyle w:val="BodyText"/>
        <w:spacing w:line="266" w:lineRule="auto" w:before="241"/>
        <w:ind w:left="170" w:right="1049"/>
      </w:pPr>
      <w:r>
        <w:rPr>
          <w:w w:val="105"/>
        </w:rPr>
        <w:t>Luxury Property Specialist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Compass Real Estate, Beverly Hills, CA March 2018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1970" w:space="1861"/>
            <w:col w:w="7381"/>
          </w:cols>
        </w:sectPr>
      </w:pPr>
    </w:p>
    <w:p>
      <w:pPr>
        <w:pStyle w:val="BodyText"/>
        <w:spacing w:before="193"/>
      </w:pPr>
    </w:p>
    <w:p>
      <w:pPr>
        <w:pStyle w:val="BodyText"/>
        <w:ind w:left="597"/>
      </w:pPr>
      <w:r>
        <w:rPr>
          <w:color w:val="424242"/>
          <w:spacing w:val="-2"/>
          <w:w w:val="105"/>
        </w:rPr>
        <w:t>(555)</w:t>
      </w:r>
      <w:r>
        <w:rPr>
          <w:color w:val="424242"/>
          <w:spacing w:val="-3"/>
          <w:w w:val="105"/>
        </w:rPr>
        <w:t> </w:t>
      </w:r>
      <w:r>
        <w:rPr>
          <w:color w:val="424242"/>
          <w:spacing w:val="-2"/>
          <w:w w:val="105"/>
        </w:rPr>
        <w:t>876-</w:t>
      </w:r>
      <w:r>
        <w:rPr>
          <w:color w:val="424242"/>
          <w:spacing w:val="-4"/>
          <w:w w:val="105"/>
        </w:rPr>
        <w:t>5432</w:t>
      </w:r>
    </w:p>
    <w:p>
      <w:pPr>
        <w:pStyle w:val="BodyText"/>
        <w:spacing w:line="540" w:lineRule="exact" w:before="53"/>
        <w:ind w:left="597"/>
      </w:pPr>
      <w:hyperlink r:id="rId5">
        <w:r>
          <w:rPr>
            <w:color w:val="424242"/>
            <w:spacing w:val="-2"/>
            <w:w w:val="105"/>
          </w:rPr>
          <w:t>averyharris@email.com</w:t>
        </w:r>
      </w:hyperlink>
      <w:r>
        <w:rPr>
          <w:color w:val="424242"/>
          <w:spacing w:val="-2"/>
          <w:w w:val="105"/>
        </w:rPr>
        <w:t> LinkedIn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265" w:lineRule="exact" w:before="0" w:after="0"/>
        <w:ind w:left="893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Sold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over</w:t>
      </w:r>
      <w:r>
        <w:rPr>
          <w:spacing w:val="16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$60M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luxury</w:t>
      </w:r>
      <w:r>
        <w:rPr>
          <w:spacing w:val="15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homes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in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2023</w:t>
      </w:r>
      <w:r>
        <w:rPr>
          <w:spacing w:val="14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with</w:t>
      </w:r>
      <w:r>
        <w:rPr>
          <w:spacing w:val="2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average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list-to-sale</w:t>
      </w:r>
      <w:r>
        <w:rPr>
          <w:spacing w:val="2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time</w:t>
      </w:r>
      <w:r>
        <w:rPr>
          <w:spacing w:val="22"/>
          <w:w w:val="105"/>
          <w:position w:val="1"/>
          <w:sz w:val="18"/>
        </w:rPr>
        <w:t> </w:t>
      </w:r>
      <w:r>
        <w:rPr>
          <w:spacing w:val="-5"/>
          <w:w w:val="105"/>
          <w:position w:val="1"/>
          <w:sz w:val="18"/>
        </w:rPr>
        <w:t>of</w:t>
      </w:r>
    </w:p>
    <w:p>
      <w:pPr>
        <w:pStyle w:val="BodyText"/>
        <w:spacing w:line="197" w:lineRule="exact"/>
        <w:ind w:left="895"/>
      </w:pPr>
      <w:r>
        <w:rPr>
          <w:w w:val="105"/>
        </w:rPr>
        <w:t>19</w:t>
      </w:r>
      <w:r>
        <w:rPr>
          <w:spacing w:val="-11"/>
          <w:w w:val="105"/>
        </w:rPr>
        <w:t> </w:t>
      </w:r>
      <w:r>
        <w:rPr>
          <w:spacing w:val="-4"/>
          <w:w w:val="110"/>
        </w:rPr>
        <w:t>days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68" w:after="0"/>
        <w:ind w:left="895" w:right="27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stagers,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photographers,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 video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producers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launch high-end property campaigns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18" w:lineRule="auto" w:before="59" w:after="0"/>
        <w:ind w:left="895" w:right="79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Assisted international clients with remote closings and multilingual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2620" w:space="951"/>
            <w:col w:w="7641"/>
          </w:cols>
        </w:sectPr>
      </w:pPr>
    </w:p>
    <w:p>
      <w:pPr>
        <w:pStyle w:val="BodyText"/>
        <w:spacing w:before="54"/>
      </w:pPr>
    </w:p>
    <w:p>
      <w:pPr>
        <w:pStyle w:val="BodyText"/>
        <w:ind w:left="597"/>
      </w:pPr>
      <w:r>
        <w:rPr>
          <w:color w:val="424242"/>
          <w:spacing w:val="-7"/>
        </w:rPr>
        <w:t>City,</w:t>
      </w:r>
      <w:r>
        <w:rPr>
          <w:color w:val="424242"/>
          <w:spacing w:val="-5"/>
        </w:rPr>
        <w:t> </w:t>
      </w:r>
      <w:r>
        <w:rPr>
          <w:color w:val="424242"/>
          <w:spacing w:val="-7"/>
        </w:rPr>
        <w:t>ST</w:t>
      </w:r>
    </w:p>
    <w:p>
      <w:pPr>
        <w:pStyle w:val="BodyText"/>
        <w:spacing w:line="266" w:lineRule="auto" w:before="172"/>
        <w:ind w:left="597" w:right="1253"/>
      </w:pPr>
      <w:r>
        <w:rPr/>
        <w:br w:type="column"/>
      </w:r>
      <w:r>
        <w:rPr>
          <w:w w:val="105"/>
        </w:rPr>
        <w:t>Real Estate Agent</w:t>
      </w:r>
      <w:r>
        <w:rPr>
          <w:spacing w:val="37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37"/>
          <w:w w:val="105"/>
          <w:position w:val="1"/>
        </w:rPr>
        <w:t> </w:t>
      </w:r>
      <w:r>
        <w:rPr>
          <w:w w:val="105"/>
        </w:rPr>
        <w:t>Keller Williams Luxury Homes, Los Angeles, CA June 2014 </w:t>
      </w:r>
      <w:r>
        <w:rPr>
          <w:w w:val="130"/>
        </w:rPr>
        <w:t>– </w:t>
      </w:r>
      <w:r>
        <w:rPr>
          <w:w w:val="105"/>
        </w:rPr>
        <w:t>February 2018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283"/>
          <w:cols w:num="2" w:equalWidth="0">
            <w:col w:w="1270" w:space="2133"/>
            <w:col w:w="7809"/>
          </w:cols>
        </w:sectPr>
      </w:pPr>
    </w:p>
    <w:p>
      <w:pPr>
        <w:pStyle w:val="Heading1"/>
        <w:spacing w:before="271"/>
      </w:pPr>
      <w:r>
        <w:rPr>
          <w:smallCaps/>
          <w:color w:val="F5F5F5"/>
          <w:w w:val="130"/>
        </w:rPr>
        <w:t>Key</w:t>
      </w:r>
      <w:r>
        <w:rPr>
          <w:smallCaps/>
          <w:color w:val="F5F5F5"/>
          <w:spacing w:val="20"/>
          <w:w w:val="130"/>
        </w:rPr>
        <w:t> </w:t>
      </w:r>
      <w:r>
        <w:rPr>
          <w:smallCaps/>
          <w:color w:val="F5F5F5"/>
          <w:spacing w:val="-2"/>
          <w:w w:val="130"/>
        </w:rPr>
        <w:t>Skills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256" w:after="0"/>
        <w:ind w:left="466" w:right="0" w:hanging="296"/>
        <w:jc w:val="left"/>
        <w:rPr>
          <w:sz w:val="16"/>
        </w:rPr>
      </w:pPr>
      <w:r>
        <w:rPr>
          <w:color w:val="424242"/>
          <w:w w:val="110"/>
          <w:sz w:val="16"/>
        </w:rPr>
        <w:t>Buyer</w:t>
      </w:r>
      <w:r>
        <w:rPr>
          <w:color w:val="424242"/>
          <w:spacing w:val="1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consultation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sz w:val="16"/>
        </w:rPr>
      </w:pPr>
      <w:r>
        <w:rPr>
          <w:color w:val="424242"/>
          <w:w w:val="105"/>
          <w:sz w:val="16"/>
        </w:rPr>
        <w:t>Contract</w:t>
      </w:r>
      <w:r>
        <w:rPr>
          <w:color w:val="424242"/>
          <w:spacing w:val="2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465" w:val="left" w:leader="none"/>
          <w:tab w:pos="467" w:val="left" w:leader="none"/>
        </w:tabs>
        <w:spacing w:line="182" w:lineRule="auto" w:before="0" w:after="0"/>
        <w:ind w:left="467" w:right="0" w:hanging="298"/>
        <w:jc w:val="left"/>
        <w:rPr>
          <w:sz w:val="16"/>
        </w:rPr>
      </w:pPr>
      <w:r>
        <w:rPr>
          <w:color w:val="424242"/>
          <w:w w:val="110"/>
          <w:sz w:val="16"/>
        </w:rPr>
        <w:t>CRM platforms </w:t>
      </w:r>
      <w:r>
        <w:rPr>
          <w:color w:val="424242"/>
          <w:w w:val="110"/>
          <w:sz w:val="16"/>
        </w:rPr>
        <w:t>(Compass, </w:t>
      </w:r>
      <w:r>
        <w:rPr>
          <w:color w:val="424242"/>
          <w:spacing w:val="-2"/>
          <w:w w:val="110"/>
          <w:sz w:val="16"/>
        </w:rPr>
        <w:t>Salesforce)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04" w:lineRule="auto" w:before="90" w:after="0"/>
        <w:ind w:left="355" w:right="111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Maintained a client satisfaction rate over 95% through proactive communication and follow-up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18" w:lineRule="auto" w:before="58" w:after="0"/>
        <w:ind w:left="355" w:right="150" w:hanging="298"/>
        <w:jc w:val="left"/>
        <w:rPr>
          <w:sz w:val="18"/>
        </w:rPr>
      </w:pPr>
      <w:r>
        <w:rPr>
          <w:w w:val="110"/>
          <w:sz w:val="18"/>
        </w:rPr>
        <w:t>Grew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social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media following by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400%, boosting listing exposure and buyer </w:t>
      </w:r>
      <w:r>
        <w:rPr>
          <w:spacing w:val="-4"/>
          <w:w w:val="110"/>
          <w:sz w:val="18"/>
        </w:rPr>
        <w:t>leads</w:t>
      </w:r>
    </w:p>
    <w:p>
      <w:pPr>
        <w:pStyle w:val="ListParagraph"/>
        <w:numPr>
          <w:ilvl w:val="0"/>
          <w:numId w:val="3"/>
        </w:numPr>
        <w:tabs>
          <w:tab w:pos="353" w:val="left" w:leader="none"/>
          <w:tab w:pos="355" w:val="left" w:leader="none"/>
        </w:tabs>
        <w:spacing w:line="218" w:lineRule="auto" w:before="41" w:after="0"/>
        <w:ind w:left="355" w:right="439" w:hanging="298"/>
        <w:jc w:val="left"/>
        <w:rPr>
          <w:sz w:val="18"/>
        </w:rPr>
      </w:pPr>
      <w:r>
        <w:rPr>
          <w:w w:val="105"/>
          <w:sz w:val="18"/>
        </w:rPr>
        <w:t>Negotiated high-value contracts with attorneys and wealth advisors 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behalf of buyers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425" w:right="283"/>
          <w:cols w:num="2" w:equalWidth="0">
            <w:col w:w="2542" w:space="1568"/>
            <w:col w:w="7102"/>
          </w:cols>
        </w:sectPr>
      </w:pP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6" w:lineRule="exact" w:before="7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High-end</w:t>
      </w:r>
      <w:r>
        <w:rPr>
          <w:color w:val="424242"/>
          <w:spacing w:val="21"/>
          <w:w w:val="110"/>
          <w:sz w:val="16"/>
        </w:rPr>
        <w:t> </w:t>
      </w:r>
      <w:r>
        <w:rPr>
          <w:color w:val="424242"/>
          <w:w w:val="110"/>
          <w:sz w:val="16"/>
        </w:rPr>
        <w:t>property</w:t>
      </w:r>
      <w:r>
        <w:rPr>
          <w:color w:val="424242"/>
          <w:spacing w:val="13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marketing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149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International</w:t>
      </w:r>
      <w:r>
        <w:rPr>
          <w:color w:val="424242"/>
          <w:spacing w:val="18"/>
          <w:w w:val="105"/>
          <w:sz w:val="16"/>
        </w:rPr>
        <w:t> </w:t>
      </w:r>
      <w:r>
        <w:rPr>
          <w:color w:val="424242"/>
          <w:w w:val="105"/>
          <w:sz w:val="16"/>
        </w:rPr>
        <w:t>buyer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support</w:t>
      </w:r>
    </w:p>
    <w:p>
      <w:pPr>
        <w:pStyle w:val="Heading1"/>
        <w:spacing w:before="5"/>
        <w:ind w:left="170"/>
      </w:pPr>
      <w:r>
        <w:rPr>
          <w:b w:val="0"/>
        </w:rPr>
        <w:br w:type="column"/>
      </w:r>
      <w:r>
        <w:rPr>
          <w:smallCaps/>
          <w:color w:val="9986FF"/>
          <w:spacing w:val="-2"/>
          <w:w w:val="125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740" w:bottom="280" w:left="425" w:right="283"/>
          <w:cols w:num="2" w:equalWidth="0">
            <w:col w:w="2852" w:space="868"/>
            <w:col w:w="7492"/>
          </w:cols>
        </w:sectPr>
      </w:pP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28" w:lineRule="exact" w:before="13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Listing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w w:val="105"/>
          <w:sz w:val="16"/>
        </w:rPr>
        <w:t>presentation</w:t>
      </w:r>
      <w:r>
        <w:rPr>
          <w:color w:val="424242"/>
          <w:spacing w:val="36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design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Market</w:t>
      </w:r>
      <w:r>
        <w:rPr>
          <w:color w:val="424242"/>
          <w:spacing w:val="19"/>
          <w:w w:val="105"/>
          <w:sz w:val="16"/>
        </w:rPr>
        <w:t> </w:t>
      </w:r>
      <w:r>
        <w:rPr>
          <w:color w:val="424242"/>
          <w:w w:val="105"/>
          <w:sz w:val="16"/>
        </w:rPr>
        <w:t>trend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analysis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sz w:val="16"/>
        </w:rPr>
        <w:t>Virtual</w:t>
      </w:r>
      <w:r>
        <w:rPr>
          <w:color w:val="424242"/>
          <w:spacing w:val="22"/>
          <w:sz w:val="16"/>
        </w:rPr>
        <w:t> </w:t>
      </w:r>
      <w:r>
        <w:rPr>
          <w:color w:val="424242"/>
          <w:sz w:val="16"/>
        </w:rPr>
        <w:t>tour</w:t>
      </w:r>
      <w:r>
        <w:rPr>
          <w:color w:val="424242"/>
          <w:spacing w:val="23"/>
          <w:sz w:val="16"/>
        </w:rPr>
        <w:t> </w:t>
      </w:r>
      <w:r>
        <w:rPr>
          <w:color w:val="424242"/>
          <w:spacing w:val="-2"/>
          <w:sz w:val="16"/>
        </w:rPr>
        <w:t>coordination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1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pacing w:val="2"/>
          <w:sz w:val="18"/>
        </w:rPr>
        <w:t>Certified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Luxury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Home</w:t>
      </w:r>
      <w:r>
        <w:rPr>
          <w:spacing w:val="43"/>
          <w:sz w:val="18"/>
        </w:rPr>
        <w:t> </w:t>
      </w:r>
      <w:r>
        <w:rPr>
          <w:spacing w:val="2"/>
          <w:sz w:val="18"/>
        </w:rPr>
        <w:t>Marketing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Specialist</w:t>
      </w:r>
      <w:r>
        <w:rPr>
          <w:spacing w:val="42"/>
          <w:sz w:val="18"/>
        </w:rPr>
        <w:t> </w:t>
      </w:r>
      <w:r>
        <w:rPr>
          <w:spacing w:val="2"/>
          <w:sz w:val="18"/>
        </w:rPr>
        <w:t>(CLHMS)</w:t>
      </w:r>
      <w:r>
        <w:rPr>
          <w:spacing w:val="43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July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2017</w:t>
      </w:r>
    </w:p>
    <w:p>
      <w:pPr>
        <w:pStyle w:val="ListParagraph"/>
        <w:numPr>
          <w:ilvl w:val="1"/>
          <w:numId w:val="3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Licensed</w:t>
      </w:r>
      <w:r>
        <w:rPr>
          <w:spacing w:val="39"/>
          <w:sz w:val="18"/>
        </w:rPr>
        <w:t> </w:t>
      </w:r>
      <w:r>
        <w:rPr>
          <w:sz w:val="18"/>
        </w:rPr>
        <w:t>Real</w:t>
      </w:r>
      <w:r>
        <w:rPr>
          <w:spacing w:val="29"/>
          <w:sz w:val="18"/>
        </w:rPr>
        <w:t> </w:t>
      </w:r>
      <w:r>
        <w:rPr>
          <w:sz w:val="18"/>
        </w:rPr>
        <w:t>Estate</w:t>
      </w:r>
      <w:r>
        <w:rPr>
          <w:spacing w:val="40"/>
          <w:sz w:val="18"/>
        </w:rPr>
        <w:t> </w:t>
      </w:r>
      <w:r>
        <w:rPr>
          <w:sz w:val="18"/>
        </w:rPr>
        <w:t>Salesperson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State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z w:val="18"/>
        </w:rPr>
        <w:t>California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June</w:t>
      </w:r>
      <w:r>
        <w:rPr>
          <w:spacing w:val="39"/>
          <w:sz w:val="18"/>
        </w:rPr>
        <w:t> </w:t>
      </w:r>
      <w:r>
        <w:rPr>
          <w:spacing w:val="-4"/>
          <w:sz w:val="18"/>
        </w:rPr>
        <w:t>2014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283"/>
          <w:cols w:num="2" w:equalWidth="0">
            <w:col w:w="2679" w:space="1153"/>
            <w:col w:w="7380"/>
          </w:cols>
        </w:sectPr>
      </w:pPr>
    </w:p>
    <w:p>
      <w:pPr>
        <w:pStyle w:val="BodyText"/>
        <w:spacing w:before="81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9153524"/>
                            <a:ext cx="2266950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1552575">
                                <a:moveTo>
                                  <a:pt x="0" y="1552574"/>
                                </a:moveTo>
                                <a:lnTo>
                                  <a:pt x="2266949" y="15525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09850">
                                <a:moveTo>
                                  <a:pt x="7568183" y="2609849"/>
                                </a:moveTo>
                                <a:lnTo>
                                  <a:pt x="0" y="2609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09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609849"/>
                            <a:ext cx="2266950" cy="654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6543675">
                                <a:moveTo>
                                  <a:pt x="2266950" y="5314950"/>
                                </a:moveTo>
                                <a:lnTo>
                                  <a:pt x="0" y="5314950"/>
                                </a:lnTo>
                                <a:lnTo>
                                  <a:pt x="0" y="6543675"/>
                                </a:lnTo>
                                <a:lnTo>
                                  <a:pt x="2266950" y="6543675"/>
                                </a:lnTo>
                                <a:lnTo>
                                  <a:pt x="2266950" y="5314950"/>
                                </a:lnTo>
                                <a:close/>
                              </a:path>
                              <a:path w="2266950" h="6543675">
                                <a:moveTo>
                                  <a:pt x="2266950" y="2981325"/>
                                </a:moveTo>
                                <a:lnTo>
                                  <a:pt x="0" y="2981325"/>
                                </a:lnTo>
                                <a:lnTo>
                                  <a:pt x="0" y="4914900"/>
                                </a:lnTo>
                                <a:lnTo>
                                  <a:pt x="2266950" y="4914900"/>
                                </a:lnTo>
                                <a:lnTo>
                                  <a:pt x="2266950" y="2981325"/>
                                </a:lnTo>
                                <a:close/>
                              </a:path>
                              <a:path w="2266950" h="6543675">
                                <a:moveTo>
                                  <a:pt x="2266950" y="1076325"/>
                                </a:moveTo>
                                <a:lnTo>
                                  <a:pt x="0" y="1076325"/>
                                </a:lnTo>
                                <a:lnTo>
                                  <a:pt x="0" y="2581275"/>
                                </a:lnTo>
                                <a:lnTo>
                                  <a:pt x="2266950" y="2581275"/>
                                </a:lnTo>
                                <a:lnTo>
                                  <a:pt x="2266950" y="1076325"/>
                                </a:lnTo>
                                <a:close/>
                              </a:path>
                              <a:path w="2266950" h="65436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009899"/>
                            <a:ext cx="2552700" cy="676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76275">
                                <a:moveTo>
                                  <a:pt x="2552699" y="676274"/>
                                </a:moveTo>
                                <a:lnTo>
                                  <a:pt x="0" y="67627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76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3681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381952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3384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4" y="4505571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0" y="48386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0" y="5191124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5586983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7524749"/>
                            <a:ext cx="25527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400050">
                                <a:moveTo>
                                  <a:pt x="2552699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8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7921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5984" id="docshapegroup1" coordorigin="0,0" coordsize="11919,16860">
                <v:rect style="position:absolute;left:255;top:14415;width:3570;height:2445" id="docshape2" filled="true" fillcolor="#9986ff" stroked="false">
                  <v:fill opacity="32899f" type="solid"/>
                </v:rect>
                <v:rect style="position:absolute;left:0;top:0;width:11919;height:4110" id="docshape3" filled="true" fillcolor="#424242" stroked="false">
                  <v:fill type="solid"/>
                </v:rect>
                <v:shape style="position:absolute;left:254;top:4110;width:3570;height:10305" id="docshape4" coordorigin="255,4110" coordsize="3570,10305" path="m3825,12480l255,12480,255,14415,3825,14415,3825,12480xm3825,8805l255,8805,255,11850,3825,11850,3825,8805xm3825,5805l255,5805,255,8175,3825,8175,3825,5805xm3825,4110l255,4110,255,4740,3825,4740,3825,4110xe" filled="true" fillcolor="#9986ff" stroked="false">
                  <v:path arrowok="t"/>
                  <v:fill opacity="32899f" type="solid"/>
                </v:shape>
                <v:rect style="position:absolute;left:0;top:4740;width:4020;height:1065" id="docshape5" filled="true" fillcolor="#9986ff" stroked="false">
                  <v:fill type="solid"/>
                </v:rect>
                <v:shape style="position:absolute;left:3825;top:5798;width:197;height:404" type="#_x0000_t75" id="docshape6" stroked="false">
                  <v:imagedata r:id="rId6" o:title=""/>
                </v:shape>
                <v:shape style="position:absolute;left:600;top:6015;width:255;height:255" type="#_x0000_t75" id="docshape7" stroked="false">
                  <v:imagedata r:id="rId7" o:title=""/>
                </v:shape>
                <v:shape style="position:absolute;left:600;top:6510;width:255;height:300" type="#_x0000_t75" id="docshape8" stroked="false">
                  <v:imagedata r:id="rId8" o:title=""/>
                </v:shape>
                <v:shape style="position:absolute;left:600;top:7095;width:256;height:226" type="#_x0000_t75" id="docshape9" stroked="false">
                  <v:imagedata r:id="rId9" o:title=""/>
                </v:shape>
                <v:shape style="position:absolute;left:600;top:7620;width:255;height:255" type="#_x0000_t75" id="docshape10" stroked="false">
                  <v:imagedata r:id="rId10" o:title=""/>
                </v:shape>
                <v:rect style="position:absolute;left:0;top:8175;width:4020;height:630" id="docshape11" filled="true" fillcolor="#9986ff" stroked="false">
                  <v:fill type="solid"/>
                </v:rect>
                <v:shape style="position:absolute;left:3825;top:8798;width:197;height:404" type="#_x0000_t75" id="docshape12" stroked="false">
                  <v:imagedata r:id="rId6" o:title=""/>
                </v:shape>
                <v:rect style="position:absolute;left:0;top:11850;width:4020;height:630" id="docshape13" filled="true" fillcolor="#9986ff" stroked="false">
                  <v:fill type="solid"/>
                </v:rect>
                <v:shape style="position:absolute;left:3825;top:12475;width:197;height:404" type="#_x0000_t75" id="docshape14" stroked="false">
                  <v:imagedata r:id="rId11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  <w:w w:val="125"/>
        </w:rPr>
        <w:t>Education</w:t>
      </w:r>
    </w:p>
    <w:p>
      <w:pPr>
        <w:pStyle w:val="BodyText"/>
        <w:spacing w:before="141"/>
        <w:rPr>
          <w:rFonts w:ascii="Calibri"/>
          <w:b/>
          <w:sz w:val="16"/>
        </w:rPr>
      </w:pPr>
    </w:p>
    <w:p>
      <w:pPr>
        <w:spacing w:line="271" w:lineRule="auto" w:before="0"/>
        <w:ind w:left="170" w:right="7988" w:firstLine="0"/>
        <w:jc w:val="left"/>
        <w:rPr>
          <w:sz w:val="16"/>
        </w:rPr>
      </w:pPr>
      <w:r>
        <w:rPr>
          <w:color w:val="424242"/>
          <w:sz w:val="16"/>
        </w:rPr>
        <w:t>Bachelor of Arts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in</w:t>
      </w:r>
      <w:r>
        <w:rPr>
          <w:color w:val="424242"/>
          <w:spacing w:val="40"/>
          <w:sz w:val="16"/>
        </w:rPr>
        <w:t> </w:t>
      </w:r>
      <w:r>
        <w:rPr>
          <w:color w:val="424242"/>
          <w:sz w:val="16"/>
        </w:rPr>
        <w:t>Communications</w:t>
      </w:r>
      <w:r>
        <w:rPr>
          <w:color w:val="424242"/>
          <w:spacing w:val="40"/>
          <w:sz w:val="16"/>
        </w:rPr>
        <w:t> </w:t>
      </w:r>
      <w:r>
        <w:rPr>
          <w:color w:val="424242"/>
          <w:w w:val="85"/>
          <w:sz w:val="16"/>
        </w:rPr>
        <w:t>| </w:t>
      </w:r>
      <w:r>
        <w:rPr>
          <w:color w:val="424242"/>
          <w:sz w:val="16"/>
        </w:rPr>
        <w:t>May 2014</w:t>
      </w:r>
    </w:p>
    <w:p>
      <w:pPr>
        <w:spacing w:line="271" w:lineRule="auto" w:before="0"/>
        <w:ind w:left="170" w:right="7988" w:firstLine="0"/>
        <w:jc w:val="left"/>
        <w:rPr>
          <w:sz w:val="16"/>
        </w:rPr>
      </w:pPr>
      <w:r>
        <w:rPr>
          <w:color w:val="424242"/>
          <w:w w:val="105"/>
          <w:sz w:val="16"/>
        </w:rPr>
        <w:t>University of California, Los Angeles </w:t>
      </w:r>
      <w:r>
        <w:rPr>
          <w:color w:val="424242"/>
          <w:spacing w:val="-2"/>
          <w:w w:val="105"/>
          <w:sz w:val="16"/>
        </w:rPr>
        <w:t>(UCLA)</w:t>
      </w:r>
    </w:p>
    <w:sectPr>
      <w:type w:val="continuous"/>
      <w:pgSz w:w="11920" w:h="16860"/>
      <w:pgMar w:top="7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•"/>
      <w:lvlJc w:val="left"/>
      <w:pPr>
        <w:ind w:left="3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1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0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77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7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9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7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4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2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4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1" w:hanging="298"/>
      </w:pPr>
      <w:rPr>
        <w:rFonts w:hint="default"/>
        <w:lang w:val="en-US" w:eastAsia="en-US" w:bidi="ar-SA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8"/>
      <w:ind w:left="448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2026-02-15T13:03:43Z</dcterms:created>
  <dcterms:modified xsi:type="dcterms:W3CDTF">2026-02-15T13:03:43Z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