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3939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Jesse</w:t>
      </w:r>
      <w:r>
        <w:rPr>
          <w:rFonts w:ascii="Calibri"/>
          <w:b/>
          <w:color w:val="FFFFFF"/>
          <w:spacing w:val="68"/>
          <w:w w:val="150"/>
          <w:sz w:val="70"/>
        </w:rPr>
        <w:t> </w:t>
      </w:r>
      <w:r>
        <w:rPr>
          <w:rFonts w:ascii="Calibri"/>
          <w:color w:val="FFFFFF"/>
          <w:spacing w:val="11"/>
          <w:w w:val="130"/>
          <w:sz w:val="70"/>
        </w:rPr>
        <w:t>Martin</w:t>
      </w:r>
    </w:p>
    <w:p>
      <w:pPr>
        <w:spacing w:before="59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Urban</w:t>
      </w:r>
      <w:r>
        <w:rPr>
          <w:rFonts w:ascii="Calibri"/>
          <w:b/>
          <w:color w:val="FFFFFF"/>
          <w:spacing w:val="1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Planner</w:t>
      </w:r>
      <w:r>
        <w:rPr>
          <w:rFonts w:ascii="Calibri"/>
          <w:b/>
          <w:color w:val="FFFFFF"/>
          <w:spacing w:val="1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and</w:t>
      </w:r>
      <w:r>
        <w:rPr>
          <w:rFonts w:ascii="Calibri"/>
          <w:b/>
          <w:color w:val="FFFFFF"/>
          <w:spacing w:val="19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Architect</w:t>
      </w:r>
    </w:p>
    <w:p>
      <w:pPr>
        <w:pStyle w:val="Heading1"/>
      </w:pPr>
      <w:r>
        <w:rPr>
          <w:color w:val="FFFFFF"/>
          <w:w w:val="105"/>
        </w:rPr>
        <w:t>Licensed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specialization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urban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planning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revitalization</w:t>
      </w:r>
    </w:p>
    <w:p>
      <w:pPr>
        <w:pStyle w:val="BodyText"/>
        <w:spacing w:line="266" w:lineRule="auto" w:before="138"/>
        <w:ind w:left="4308" w:right="169" w:hanging="1"/>
        <w:jc w:val="center"/>
      </w:pPr>
      <w:r>
        <w:rPr>
          <w:color w:val="FFFFFF"/>
          <w:w w:val="105"/>
        </w:rPr>
        <w:t>Architect and Certified Urban Planner with 10 years of experience designing walkable communities, transit-oriented developments, and public spaces. Skilled in zoning research, community engagement, and master planning. Committed to sustainable and inclusive urban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9A2F16"/>
          <w:w w:val="135"/>
        </w:rPr>
        <w:t>Personal</w:t>
      </w:r>
      <w:r>
        <w:rPr>
          <w:rFonts w:ascii="Calibri"/>
          <w:smallCaps/>
          <w:color w:val="9A2F16"/>
          <w:spacing w:val="14"/>
          <w:w w:val="135"/>
        </w:rPr>
        <w:t> </w:t>
      </w:r>
      <w:r>
        <w:rPr>
          <w:rFonts w:ascii="Calibri"/>
          <w:smallCaps/>
          <w:color w:val="9A2F16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000-000-</w:t>
      </w:r>
      <w:r>
        <w:rPr>
          <w:spacing w:val="-4"/>
        </w:rPr>
        <w:t>0000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9A2F16"/>
          <w:w w:val="140"/>
        </w:rPr>
        <w:t>Professional</w:t>
      </w:r>
      <w:r>
        <w:rPr>
          <w:rFonts w:ascii="Calibri"/>
          <w:smallCaps/>
          <w:color w:val="9A2F16"/>
          <w:spacing w:val="23"/>
          <w:w w:val="140"/>
        </w:rPr>
        <w:t> </w:t>
      </w:r>
      <w:r>
        <w:rPr>
          <w:rFonts w:ascii="Calibri"/>
          <w:smallCaps/>
          <w:color w:val="9A2F16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1428"/>
      </w:pPr>
      <w:r>
        <w:rPr>
          <w:color w:val="9A2F16"/>
          <w:w w:val="105"/>
        </w:rPr>
        <w:t>Urban Planning Architect </w:t>
      </w:r>
      <w:r>
        <w:rPr>
          <w:w w:val="105"/>
        </w:rPr>
        <w:t>| CivicSpace Collaborative, Seattle, WA April 2017 -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Seattle, WA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9A2F16"/>
          <w:w w:val="140"/>
        </w:rPr>
        <w:t>Key</w:t>
      </w:r>
      <w:r>
        <w:rPr>
          <w:rFonts w:ascii="Calibri"/>
          <w:smallCaps/>
          <w:color w:val="9A2F16"/>
          <w:spacing w:val="-7"/>
          <w:w w:val="140"/>
        </w:rPr>
        <w:t> </w:t>
      </w:r>
      <w:r>
        <w:rPr>
          <w:rFonts w:ascii="Calibri"/>
          <w:smallCaps/>
          <w:color w:val="9A2F16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364" w:lineRule="auto"/>
        <w:ind w:left="659" w:right="299"/>
      </w:pPr>
      <w:r>
        <w:rPr>
          <w:spacing w:val="-2"/>
          <w:w w:val="105"/>
        </w:rPr>
        <w:t>Community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development </w:t>
      </w:r>
      <w:r>
        <w:rPr>
          <w:w w:val="105"/>
        </w:rPr>
        <w:t>Form-based codes</w:t>
      </w:r>
    </w:p>
    <w:p>
      <w:pPr>
        <w:pStyle w:val="BodyText"/>
        <w:spacing w:before="16"/>
        <w:ind w:left="659"/>
      </w:pPr>
      <w:r>
        <w:rPr>
          <w:spacing w:val="-5"/>
        </w:rPr>
        <w:t>GIS</w:t>
      </w:r>
    </w:p>
    <w:p>
      <w:pPr>
        <w:pStyle w:val="BodyText"/>
        <w:spacing w:before="123"/>
        <w:ind w:left="659"/>
      </w:pPr>
      <w:r>
        <w:rPr/>
        <w:t>Master</w:t>
      </w:r>
      <w:r>
        <w:rPr>
          <w:spacing w:val="12"/>
        </w:rPr>
        <w:t> </w:t>
      </w:r>
      <w:r>
        <w:rPr>
          <w:spacing w:val="-2"/>
        </w:rPr>
        <w:t>planning</w:t>
      </w:r>
    </w:p>
    <w:p>
      <w:pPr>
        <w:pStyle w:val="BodyText"/>
        <w:spacing w:line="364" w:lineRule="auto" w:before="123"/>
        <w:ind w:left="659"/>
      </w:pPr>
      <w:r>
        <w:rPr>
          <w:w w:val="105"/>
        </w:rPr>
        <w:t>Public</w:t>
      </w:r>
      <w:r>
        <w:rPr>
          <w:spacing w:val="-14"/>
          <w:w w:val="105"/>
        </w:rPr>
        <w:t> </w:t>
      </w:r>
      <w:r>
        <w:rPr>
          <w:w w:val="105"/>
        </w:rPr>
        <w:t>transportation</w:t>
      </w:r>
      <w:r>
        <w:rPr>
          <w:spacing w:val="-13"/>
          <w:w w:val="105"/>
        </w:rPr>
        <w:t> </w:t>
      </w:r>
      <w:r>
        <w:rPr>
          <w:w w:val="105"/>
        </w:rPr>
        <w:t>design </w:t>
      </w:r>
      <w:r>
        <w:rPr>
          <w:spacing w:val="-2"/>
          <w:w w:val="105"/>
        </w:rPr>
        <w:t>SketchUp</w:t>
      </w:r>
    </w:p>
    <w:p>
      <w:pPr>
        <w:pStyle w:val="BodyText"/>
        <w:spacing w:line="381" w:lineRule="auto" w:before="16"/>
        <w:ind w:left="659"/>
      </w:pPr>
      <w:r>
        <w:rPr>
          <w:spacing w:val="-2"/>
          <w:w w:val="105"/>
        </w:rPr>
        <w:t>Stakeholder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engagement </w:t>
      </w:r>
      <w:r>
        <w:rPr>
          <w:w w:val="105"/>
        </w:rPr>
        <w:t>Zoning regulation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Directed planning efforts for three mixed-use districts, covering over 600</w:t>
      </w:r>
      <w:r>
        <w:rPr>
          <w:spacing w:val="40"/>
          <w:w w:val="105"/>
        </w:rPr>
        <w:t> </w:t>
      </w:r>
      <w:r>
        <w:rPr>
          <w:w w:val="105"/>
        </w:rPr>
        <w:t>acres of urban redevelopment</w:t>
      </w:r>
    </w:p>
    <w:p>
      <w:pPr>
        <w:pStyle w:val="BodyText"/>
        <w:spacing w:line="278" w:lineRule="auto" w:before="75"/>
        <w:ind w:left="901"/>
      </w:pPr>
      <w:r>
        <w:rPr>
          <w:w w:val="105"/>
        </w:rPr>
        <w:t>Facilitated public workshops and design charrettes with city officials and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residents</w:t>
      </w:r>
    </w:p>
    <w:p>
      <w:pPr>
        <w:pStyle w:val="BodyText"/>
        <w:spacing w:line="261" w:lineRule="auto" w:before="90"/>
        <w:ind w:left="901" w:right="317"/>
      </w:pPr>
      <w:r>
        <w:rPr>
          <w:w w:val="105"/>
        </w:rPr>
        <w:t>Created zoning overlays and density studies to support affordable housing initiatives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20" w:right="2258"/>
      </w:pPr>
      <w:r>
        <w:rPr>
          <w:color w:val="9A2F16"/>
          <w:w w:val="105"/>
        </w:rPr>
        <w:t>Architectural Designer </w:t>
      </w:r>
      <w:r>
        <w:rPr>
          <w:w w:val="105"/>
        </w:rPr>
        <w:t>| GreenAxis Design, Seattle, WA May 2013 - April 2017</w:t>
      </w:r>
    </w:p>
    <w:p>
      <w:pPr>
        <w:pStyle w:val="BodyText"/>
        <w:spacing w:before="179"/>
        <w:ind w:left="901"/>
      </w:pPr>
      <w:r>
        <w:rPr>
          <w:w w:val="105"/>
        </w:rPr>
        <w:t>Supported</w:t>
      </w:r>
      <w:r>
        <w:rPr>
          <w:spacing w:val="26"/>
          <w:w w:val="105"/>
        </w:rPr>
        <w:t> </w:t>
      </w:r>
      <w:r>
        <w:rPr>
          <w:w w:val="105"/>
        </w:rPr>
        <w:t>neighborhood</w:t>
      </w:r>
      <w:r>
        <w:rPr>
          <w:spacing w:val="26"/>
          <w:w w:val="105"/>
        </w:rPr>
        <w:t> </w:t>
      </w:r>
      <w:r>
        <w:rPr>
          <w:w w:val="105"/>
        </w:rPr>
        <w:t>plans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infill</w:t>
      </w:r>
      <w:r>
        <w:rPr>
          <w:spacing w:val="26"/>
          <w:w w:val="105"/>
        </w:rPr>
        <w:t> </w:t>
      </w:r>
      <w:r>
        <w:rPr>
          <w:w w:val="105"/>
        </w:rPr>
        <w:t>housing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proposals</w:t>
      </w:r>
    </w:p>
    <w:p>
      <w:pPr>
        <w:pStyle w:val="BodyText"/>
        <w:spacing w:before="124"/>
        <w:ind w:left="901"/>
      </w:pPr>
      <w:r>
        <w:rPr>
          <w:w w:val="105"/>
        </w:rPr>
        <w:t>Created</w:t>
      </w:r>
      <w:r>
        <w:rPr>
          <w:spacing w:val="18"/>
          <w:w w:val="105"/>
        </w:rPr>
        <w:t> </w:t>
      </w:r>
      <w:r>
        <w:rPr>
          <w:w w:val="105"/>
        </w:rPr>
        <w:t>visual</w:t>
      </w:r>
      <w:r>
        <w:rPr>
          <w:spacing w:val="19"/>
          <w:w w:val="105"/>
        </w:rPr>
        <w:t> </w:t>
      </w:r>
      <w:r>
        <w:rPr>
          <w:w w:val="105"/>
        </w:rPr>
        <w:t>simulations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impact</w:t>
      </w:r>
      <w:r>
        <w:rPr>
          <w:spacing w:val="18"/>
          <w:w w:val="105"/>
        </w:rPr>
        <w:t> </w:t>
      </w:r>
      <w:r>
        <w:rPr>
          <w:w w:val="105"/>
        </w:rPr>
        <w:t>reports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rezoning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presentations</w:t>
      </w:r>
    </w:p>
    <w:p>
      <w:pPr>
        <w:pStyle w:val="BodyText"/>
        <w:spacing w:line="278" w:lineRule="auto" w:before="108"/>
        <w:ind w:left="901" w:right="317"/>
      </w:pPr>
      <w:r>
        <w:rPr>
          <w:w w:val="105"/>
        </w:rPr>
        <w:t>Managed base mapping and data visualization using ArcGIS and </w:t>
      </w:r>
      <w:r>
        <w:rPr>
          <w:spacing w:val="-2"/>
          <w:w w:val="105"/>
        </w:rPr>
        <w:t>Illustrator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20" w:bottom="280" w:left="141" w:right="425"/>
          <w:cols w:num="2" w:equalWidth="0">
            <w:col w:w="3038" w:space="961"/>
            <w:col w:w="7355"/>
          </w:cols>
        </w:sectPr>
      </w:pPr>
    </w:p>
    <w:p>
      <w:pPr>
        <w:pStyle w:val="BodyText"/>
        <w:spacing w:before="134"/>
        <w:ind w:left="120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30247"/>
                                </a:moveTo>
                                <a:lnTo>
                                  <a:pt x="2713215" y="2009775"/>
                                </a:lnTo>
                                <a:lnTo>
                                  <a:pt x="2706522" y="2009775"/>
                                </a:lnTo>
                                <a:lnTo>
                                  <a:pt x="2686050" y="2030247"/>
                                </a:lnTo>
                                <a:lnTo>
                                  <a:pt x="2686050" y="2033816"/>
                                </a:lnTo>
                                <a:lnTo>
                                  <a:pt x="2686050" y="2036940"/>
                                </a:lnTo>
                                <a:lnTo>
                                  <a:pt x="2706522" y="2057400"/>
                                </a:lnTo>
                                <a:lnTo>
                                  <a:pt x="2713215" y="2057400"/>
                                </a:lnTo>
                                <a:lnTo>
                                  <a:pt x="2733675" y="2036940"/>
                                </a:lnTo>
                                <a:lnTo>
                                  <a:pt x="2733675" y="20302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a2f16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780" id="docshape9" coordorigin="510,5010" coordsize="4305,3780" path="m585,8747l584,8742,580,8733,578,8729,571,8722,567,8720,558,8716,553,8715,542,8715,537,8716,528,8720,524,8722,517,8729,515,8733,511,8742,510,8747,510,8753,510,8758,511,8763,515,8772,517,8776,524,8783,528,8785,537,8789,542,8790,553,8790,558,8789,567,8785,571,8783,578,8776,580,8772,584,8763,585,8758,585,8747x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207l4814,8202,4810,8193,4808,8189,4801,8182,4797,8180,4788,8176,4783,8175,4772,8175,4767,8176,4758,8180,4754,8182,4747,8189,4745,8193,4741,8202,4740,8207,4740,8213,4740,8218,4741,8223,4745,8232,4747,8236,4754,8243,4758,8245,4767,8249,4772,8250,4783,8250,4788,8249,4797,8245,4801,8243,4808,8236,4810,8232,4814,8223,4815,8218,4815,8207xm4815,7892l4814,7887,4810,7878,4808,7874,4801,7867,4797,7865,4788,7861,4783,7860,4772,7860,4767,7861,4758,7865,4754,7867,4747,7874,4745,7878,4741,7887,4740,7892,4740,7898,4740,7903,4741,7908,4745,7917,4747,7921,4754,7928,4758,7930,4767,7934,4772,7935,4783,7935,4788,7934,4797,7930,4801,7928,4808,7921,4810,7917,4814,7908,4815,7903,4815,7892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smallCaps/>
          <w:color w:val="9A2F16"/>
          <w:spacing w:val="-2"/>
          <w:w w:val="135"/>
        </w:rPr>
        <w:t>Education</w:t>
      </w:r>
    </w:p>
    <w:p>
      <w:pPr>
        <w:pStyle w:val="BodyText"/>
        <w:spacing w:before="19"/>
        <w:rPr>
          <w:rFonts w:ascii="Calibri"/>
          <w:sz w:val="15"/>
        </w:rPr>
      </w:pPr>
    </w:p>
    <w:p>
      <w:pPr>
        <w:pStyle w:val="BodyText"/>
        <w:spacing w:line="278" w:lineRule="auto" w:before="1"/>
        <w:ind w:left="362" w:right="7636"/>
      </w:pPr>
      <w:r>
        <w:rPr>
          <w:color w:val="9A2F16"/>
          <w:w w:val="105"/>
        </w:rPr>
        <w:t>Master</w:t>
      </w:r>
      <w:r>
        <w:rPr>
          <w:color w:val="9A2F16"/>
          <w:spacing w:val="-14"/>
          <w:w w:val="105"/>
        </w:rPr>
        <w:t> </w:t>
      </w:r>
      <w:r>
        <w:rPr>
          <w:color w:val="9A2F16"/>
          <w:w w:val="105"/>
        </w:rPr>
        <w:t>of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Architecture</w:t>
      </w:r>
      <w:r>
        <w:rPr>
          <w:color w:val="9A2F16"/>
          <w:spacing w:val="-13"/>
          <w:w w:val="105"/>
        </w:rPr>
        <w:t> </w:t>
      </w:r>
      <w:r>
        <w:rPr>
          <w:color w:val="9A2F16"/>
          <w:w w:val="105"/>
        </w:rPr>
        <w:t>(M.Arch) </w:t>
      </w: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Washington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5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413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2026-02-15T03:18:28Z</dcterms:created>
  <dcterms:modified xsi:type="dcterms:W3CDTF">2026-02-15T03:18:28Z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