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4415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FFFFFF"/>
          <w:sz w:val="78"/>
        </w:rPr>
        <w:t>Avery</w:t>
      </w:r>
      <w:r>
        <w:rPr>
          <w:rFonts w:ascii="Arial"/>
          <w:b/>
          <w:color w:val="FFFFFF"/>
          <w:spacing w:val="70"/>
          <w:sz w:val="78"/>
        </w:rPr>
        <w:t> </w:t>
      </w:r>
      <w:r>
        <w:rPr>
          <w:rFonts w:ascii="Microsoft Sans Serif"/>
          <w:color w:val="FFFFFF"/>
          <w:spacing w:val="-2"/>
          <w:sz w:val="78"/>
        </w:rPr>
        <w:t>Harris</w:t>
      </w:r>
    </w:p>
    <w:p>
      <w:pPr>
        <w:pStyle w:val="Heading2"/>
      </w:pPr>
      <w:r>
        <w:rPr>
          <w:color w:val="FFFFFF"/>
          <w:spacing w:val="11"/>
          <w:w w:val="105"/>
        </w:rPr>
        <w:t>Federal</w:t>
      </w:r>
      <w:r>
        <w:rPr>
          <w:color w:val="FFFFFF"/>
          <w:w w:val="105"/>
        </w:rPr>
        <w:t> </w:t>
      </w:r>
      <w:r>
        <w:rPr>
          <w:color w:val="FFFFFF"/>
          <w:spacing w:val="10"/>
          <w:w w:val="105"/>
        </w:rPr>
        <w:t>Police</w:t>
      </w:r>
      <w:r>
        <w:rPr>
          <w:color w:val="FFFFFF"/>
          <w:spacing w:val="1"/>
          <w:w w:val="105"/>
        </w:rPr>
        <w:t> </w:t>
      </w:r>
      <w:r>
        <w:rPr>
          <w:color w:val="FFFFFF"/>
          <w:spacing w:val="9"/>
          <w:w w:val="105"/>
        </w:rPr>
        <w:t>Officer</w:t>
      </w:r>
    </w:p>
    <w:p>
      <w:pPr>
        <w:pStyle w:val="BodyText"/>
        <w:spacing w:line="268" w:lineRule="auto" w:before="234"/>
        <w:ind w:left="4415"/>
      </w:pPr>
      <w:r>
        <w:rPr>
          <w:color w:val="FFFFFF"/>
          <w:w w:val="105"/>
        </w:rPr>
        <w:t>Federal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Police Officer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with 9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years of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experience in high-security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federal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facility protection,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threat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assessment,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regulatory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enforcement.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conducting investigations, managing restricted access zones, and coordinating with federal agencies during critical incidents.</w:t>
      </w:r>
    </w:p>
    <w:p>
      <w:pPr>
        <w:pStyle w:val="BodyText"/>
        <w:rPr>
          <w:sz w:val="20"/>
        </w:rPr>
      </w:pPr>
    </w:p>
    <w:p>
      <w:pPr>
        <w:pStyle w:val="BodyText"/>
        <w:spacing w:before="18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425"/>
        </w:sectPr>
      </w:pPr>
    </w:p>
    <w:p>
      <w:pPr>
        <w:pStyle w:val="Heading1"/>
        <w:spacing w:line="545" w:lineRule="exact" w:before="10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86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86025">
                                <a:moveTo>
                                  <a:pt x="7568183" y="2486024"/>
                                </a:moveTo>
                                <a:lnTo>
                                  <a:pt x="0" y="24860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86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809874" y="2486025"/>
                            <a:ext cx="4758690" cy="577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772150">
                                <a:moveTo>
                                  <a:pt x="4758308" y="5772149"/>
                                </a:moveTo>
                                <a:lnTo>
                                  <a:pt x="0" y="57721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77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962262" y="3914774"/>
                            <a:ext cx="219075" cy="386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3867150">
                                <a:moveTo>
                                  <a:pt x="47625" y="3839997"/>
                                </a:moveTo>
                                <a:lnTo>
                                  <a:pt x="27165" y="3819525"/>
                                </a:lnTo>
                                <a:lnTo>
                                  <a:pt x="20472" y="3819525"/>
                                </a:lnTo>
                                <a:lnTo>
                                  <a:pt x="0" y="3839997"/>
                                </a:lnTo>
                                <a:lnTo>
                                  <a:pt x="0" y="3843566"/>
                                </a:lnTo>
                                <a:lnTo>
                                  <a:pt x="0" y="3846690"/>
                                </a:lnTo>
                                <a:lnTo>
                                  <a:pt x="20472" y="3867150"/>
                                </a:lnTo>
                                <a:lnTo>
                                  <a:pt x="27165" y="3867150"/>
                                </a:lnTo>
                                <a:lnTo>
                                  <a:pt x="47625" y="3846690"/>
                                </a:lnTo>
                                <a:lnTo>
                                  <a:pt x="47625" y="3839997"/>
                                </a:lnTo>
                                <a:close/>
                              </a:path>
                              <a:path w="219075" h="3867150">
                                <a:moveTo>
                                  <a:pt x="47625" y="3630447"/>
                                </a:moveTo>
                                <a:lnTo>
                                  <a:pt x="27165" y="3609975"/>
                                </a:lnTo>
                                <a:lnTo>
                                  <a:pt x="20472" y="3609975"/>
                                </a:lnTo>
                                <a:lnTo>
                                  <a:pt x="0" y="3630447"/>
                                </a:lnTo>
                                <a:lnTo>
                                  <a:pt x="0" y="3634016"/>
                                </a:lnTo>
                                <a:lnTo>
                                  <a:pt x="0" y="3637140"/>
                                </a:lnTo>
                                <a:lnTo>
                                  <a:pt x="20472" y="3657600"/>
                                </a:lnTo>
                                <a:lnTo>
                                  <a:pt x="27165" y="3657600"/>
                                </a:lnTo>
                                <a:lnTo>
                                  <a:pt x="47625" y="3637140"/>
                                </a:lnTo>
                                <a:lnTo>
                                  <a:pt x="47625" y="3630447"/>
                                </a:lnTo>
                                <a:close/>
                              </a:path>
                              <a:path w="219075" h="3867150">
                                <a:moveTo>
                                  <a:pt x="219075" y="2639847"/>
                                </a:moveTo>
                                <a:lnTo>
                                  <a:pt x="198615" y="2619375"/>
                                </a:lnTo>
                                <a:lnTo>
                                  <a:pt x="191922" y="2619375"/>
                                </a:lnTo>
                                <a:lnTo>
                                  <a:pt x="171450" y="2639847"/>
                                </a:lnTo>
                                <a:lnTo>
                                  <a:pt x="171450" y="2643416"/>
                                </a:lnTo>
                                <a:lnTo>
                                  <a:pt x="171450" y="2646540"/>
                                </a:lnTo>
                                <a:lnTo>
                                  <a:pt x="191922" y="2667000"/>
                                </a:lnTo>
                                <a:lnTo>
                                  <a:pt x="198615" y="2667000"/>
                                </a:lnTo>
                                <a:lnTo>
                                  <a:pt x="219075" y="2646540"/>
                                </a:lnTo>
                                <a:lnTo>
                                  <a:pt x="219075" y="2639847"/>
                                </a:lnTo>
                                <a:close/>
                              </a:path>
                              <a:path w="219075" h="3867150">
                                <a:moveTo>
                                  <a:pt x="219075" y="2287422"/>
                                </a:moveTo>
                                <a:lnTo>
                                  <a:pt x="198615" y="2266950"/>
                                </a:lnTo>
                                <a:lnTo>
                                  <a:pt x="191922" y="2266950"/>
                                </a:lnTo>
                                <a:lnTo>
                                  <a:pt x="171450" y="2287422"/>
                                </a:lnTo>
                                <a:lnTo>
                                  <a:pt x="171450" y="2290991"/>
                                </a:lnTo>
                                <a:lnTo>
                                  <a:pt x="171450" y="2294115"/>
                                </a:lnTo>
                                <a:lnTo>
                                  <a:pt x="191922" y="2314575"/>
                                </a:lnTo>
                                <a:lnTo>
                                  <a:pt x="198615" y="2314575"/>
                                </a:lnTo>
                                <a:lnTo>
                                  <a:pt x="219075" y="2294115"/>
                                </a:lnTo>
                                <a:lnTo>
                                  <a:pt x="219075" y="2287422"/>
                                </a:lnTo>
                                <a:close/>
                              </a:path>
                              <a:path w="219075" h="3867150">
                                <a:moveTo>
                                  <a:pt x="219075" y="1934997"/>
                                </a:moveTo>
                                <a:lnTo>
                                  <a:pt x="198615" y="1914525"/>
                                </a:lnTo>
                                <a:lnTo>
                                  <a:pt x="191922" y="1914525"/>
                                </a:lnTo>
                                <a:lnTo>
                                  <a:pt x="171450" y="1934997"/>
                                </a:lnTo>
                                <a:lnTo>
                                  <a:pt x="171450" y="1938566"/>
                                </a:lnTo>
                                <a:lnTo>
                                  <a:pt x="171450" y="1941690"/>
                                </a:lnTo>
                                <a:lnTo>
                                  <a:pt x="191922" y="1962150"/>
                                </a:lnTo>
                                <a:lnTo>
                                  <a:pt x="198615" y="1962150"/>
                                </a:lnTo>
                                <a:lnTo>
                                  <a:pt x="219075" y="1941690"/>
                                </a:lnTo>
                                <a:lnTo>
                                  <a:pt x="219075" y="1934997"/>
                                </a:lnTo>
                                <a:close/>
                              </a:path>
                              <a:path w="219075" h="3867150">
                                <a:moveTo>
                                  <a:pt x="219075" y="734847"/>
                                </a:moveTo>
                                <a:lnTo>
                                  <a:pt x="198615" y="714375"/>
                                </a:lnTo>
                                <a:lnTo>
                                  <a:pt x="191922" y="714375"/>
                                </a:lnTo>
                                <a:lnTo>
                                  <a:pt x="171450" y="734847"/>
                                </a:lnTo>
                                <a:lnTo>
                                  <a:pt x="171450" y="738416"/>
                                </a:lnTo>
                                <a:lnTo>
                                  <a:pt x="171450" y="741540"/>
                                </a:lnTo>
                                <a:lnTo>
                                  <a:pt x="191922" y="762000"/>
                                </a:lnTo>
                                <a:lnTo>
                                  <a:pt x="198615" y="762000"/>
                                </a:lnTo>
                                <a:lnTo>
                                  <a:pt x="219075" y="741540"/>
                                </a:lnTo>
                                <a:lnTo>
                                  <a:pt x="219075" y="734847"/>
                                </a:lnTo>
                                <a:close/>
                              </a:path>
                              <a:path w="219075" h="3867150">
                                <a:moveTo>
                                  <a:pt x="219075" y="372897"/>
                                </a:moveTo>
                                <a:lnTo>
                                  <a:pt x="198615" y="352425"/>
                                </a:lnTo>
                                <a:lnTo>
                                  <a:pt x="191922" y="352425"/>
                                </a:lnTo>
                                <a:lnTo>
                                  <a:pt x="171450" y="372897"/>
                                </a:lnTo>
                                <a:lnTo>
                                  <a:pt x="171450" y="376466"/>
                                </a:lnTo>
                                <a:lnTo>
                                  <a:pt x="171450" y="379590"/>
                                </a:lnTo>
                                <a:lnTo>
                                  <a:pt x="191922" y="400050"/>
                                </a:lnTo>
                                <a:lnTo>
                                  <a:pt x="198615" y="400050"/>
                                </a:lnTo>
                                <a:lnTo>
                                  <a:pt x="219075" y="379590"/>
                                </a:lnTo>
                                <a:lnTo>
                                  <a:pt x="219075" y="372897"/>
                                </a:lnTo>
                                <a:close/>
                              </a:path>
                              <a:path w="219075" h="3867150">
                                <a:moveTo>
                                  <a:pt x="219075" y="20472"/>
                                </a:moveTo>
                                <a:lnTo>
                                  <a:pt x="198615" y="0"/>
                                </a:lnTo>
                                <a:lnTo>
                                  <a:pt x="191922" y="0"/>
                                </a:lnTo>
                                <a:lnTo>
                                  <a:pt x="171450" y="20472"/>
                                </a:lnTo>
                                <a:lnTo>
                                  <a:pt x="171450" y="24041"/>
                                </a:lnTo>
                                <a:lnTo>
                                  <a:pt x="171450" y="27165"/>
                                </a:lnTo>
                                <a:lnTo>
                                  <a:pt x="191922" y="47625"/>
                                </a:lnTo>
                                <a:lnTo>
                                  <a:pt x="198615" y="47625"/>
                                </a:lnTo>
                                <a:lnTo>
                                  <a:pt x="219075" y="27165"/>
                                </a:lnTo>
                                <a:lnTo>
                                  <a:pt x="2190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771774"/>
                            <a:ext cx="2809875" cy="2305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2305050">
                                <a:moveTo>
                                  <a:pt x="2809862" y="2038350"/>
                                </a:moveTo>
                                <a:lnTo>
                                  <a:pt x="0" y="2038350"/>
                                </a:lnTo>
                                <a:lnTo>
                                  <a:pt x="0" y="2305050"/>
                                </a:lnTo>
                                <a:lnTo>
                                  <a:pt x="2809862" y="2305050"/>
                                </a:lnTo>
                                <a:lnTo>
                                  <a:pt x="2809862" y="2038350"/>
                                </a:lnTo>
                                <a:close/>
                              </a:path>
                              <a:path w="2809875" h="230505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66725"/>
                                </a:lnTo>
                                <a:lnTo>
                                  <a:pt x="2809862" y="46672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69088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3915" id="docshape3" filled="true" fillcolor="#e3a729" stroked="false">
                  <v:fill type="solid"/>
                </v:rect>
                <v:shape style="position:absolute;left:840;top:0;width:2415;height:2460" type="#_x0000_t75" id="docshape4" stroked="false">
                  <v:imagedata r:id="rId5" o:title=""/>
                </v:shape>
                <v:rect style="position:absolute;left:4425;top:3915;width:7494;height:9090" id="docshape5" filled="true" fillcolor="#f5f5f5" stroked="false">
                  <v:fill type="solid"/>
                </v:rect>
                <v:shape style="position:absolute;left:4664;top:6165;width:345;height:6090" id="docshape6" coordorigin="4665,6165" coordsize="345,6090" path="m4740,12212l4739,12207,4735,12198,4733,12194,4726,12187,4722,12185,4713,12181,4708,12180,4697,12180,4692,12181,4683,12185,4679,12187,4672,12194,4670,12198,4666,12207,4665,12212,4665,12218,4665,12223,4666,12228,4670,12237,4672,12241,4679,12248,4683,12250,4692,12254,4697,12255,4708,12255,4713,12254,4722,12250,4726,12248,4733,12241,4735,12237,4739,12228,4740,12223,4740,12212xm4740,11882l4739,11877,4735,11868,4733,11864,4726,11857,4722,11855,4713,11851,4708,11850,4697,11850,4692,11851,4683,11855,4679,11857,4672,11864,4670,11868,4666,11877,4665,11882,4665,11888,4665,11893,4666,11898,4670,11907,4672,11911,4679,11918,4683,11920,4692,11924,4697,11925,4708,11925,4713,11924,4722,11920,4726,11918,4733,11911,4735,11907,4739,11898,4740,11893,4740,11882xm5010,10322l5009,10317,5005,10308,5003,10304,4996,10297,4992,10295,4983,10291,4978,10290,4967,10290,4962,10291,4953,10295,4949,10297,4942,10304,4940,10308,4936,10317,4935,10322,4935,10328,4935,10333,4936,10338,4940,10347,4942,10351,4949,10358,4953,10360,4962,10364,4967,10365,4978,10365,4983,10364,4992,10360,4996,10358,5003,10351,5005,10347,5009,10338,5010,10333,5010,10322xm5010,9767l5009,9762,5005,9753,5003,9749,4996,9742,4992,9740,4983,9736,4978,9735,4967,9735,4962,9736,4953,9740,4949,9742,4942,9749,4940,9753,4936,9762,4935,9767,4935,9773,4935,9778,4936,9783,4940,9792,4942,9796,4949,9803,4953,9805,4962,9809,4967,9810,4978,9810,4983,9809,4992,9805,4996,9803,5003,9796,5005,9792,5009,9783,5010,9778,5010,9767xm5010,9212l5009,9207,5005,9198,5003,9194,4996,9187,4992,9185,4983,9181,4978,9180,4967,9180,4962,9181,4953,9185,4949,9187,4942,9194,4940,9198,4936,9207,4935,9212,4935,9218,4935,9223,4936,9228,4940,9237,4942,9241,4949,9248,4953,9250,4962,9254,4967,9255,4978,9255,4983,9254,4992,9250,4996,9248,5003,9241,5005,9237,5009,9228,5010,9223,5010,9212xm5010,7322l5009,7317,5005,7308,5003,7304,4996,7297,4992,7295,4983,7291,4978,7290,4967,7290,4962,7291,4953,7295,4949,7297,4942,7304,4940,7308,4936,7317,4935,7322,4935,7328,4935,7333,4936,7338,4940,7347,4942,7351,4949,7358,4953,7360,4962,7364,4967,7365,4978,7365,4983,7364,4992,7360,4996,7358,5003,7351,5005,7347,5009,7338,5010,7333,5010,7322xm5010,6752l5009,6747,5005,6738,5003,6734,4996,6727,4992,6725,4983,6721,4978,6720,4967,6720,4962,6721,4953,6725,4949,6727,4942,6734,4940,6738,4936,6747,4935,6752,4935,6758,4935,6763,4936,6768,4940,6777,4942,6781,4949,6788,4953,6790,4962,6794,4967,6795,4978,6795,4983,6794,4992,6790,4996,6788,5003,6781,5005,6777,5009,6768,5010,6763,5010,6752xm5010,6197l5009,6192,5005,6183,5003,6179,4996,6172,4992,6170,4983,6166,4978,6165,4967,6165,4962,6166,4953,6170,4949,6172,4942,6179,4940,6183,4936,6192,4935,6197,4935,6203,4935,6208,4936,6213,4940,6222,4942,6226,4949,6233,4953,6235,4962,6239,4967,6240,4978,6240,4983,6239,4992,6235,4996,6233,5003,6226,5005,6222,5009,6213,5010,6208,5010,6197xe" filled="true" fillcolor="#000000" stroked="false">
                  <v:path arrowok="t"/>
                  <v:fill type="solid"/>
                </v:shape>
                <v:shape style="position:absolute;left:0;top:4365;width:4425;height:3630" id="docshape7" coordorigin="0,4365" coordsize="4425,3630" path="m4425,7575l0,7575,0,7995,4425,7995,4425,7575xm4425,4365l0,4365,0,5100,4425,5100,4425,4365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E3A729"/>
          <w:spacing w:val="-2"/>
          <w:sz w:val="48"/>
        </w:rPr>
        <w:t>P</w:t>
      </w:r>
      <w:r>
        <w:rPr>
          <w:color w:val="E3A729"/>
          <w:spacing w:val="-2"/>
        </w:rPr>
        <w:t>ERSONAL</w:t>
      </w:r>
    </w:p>
    <w:p>
      <w:pPr>
        <w:spacing w:line="327" w:lineRule="exact" w:before="0"/>
        <w:ind w:left="100" w:right="0" w:firstLine="0"/>
        <w:jc w:val="left"/>
        <w:rPr>
          <w:rFonts w:ascii="Arial"/>
          <w:b/>
          <w:sz w:val="29"/>
        </w:rPr>
      </w:pPr>
      <w:r>
        <w:rPr>
          <w:rFonts w:ascii="Arial"/>
          <w:b/>
          <w:color w:val="E3A729"/>
          <w:spacing w:val="-2"/>
          <w:w w:val="105"/>
          <w:sz w:val="29"/>
        </w:rPr>
        <w:t>INFORMATION</w:t>
      </w:r>
    </w:p>
    <w:p>
      <w:pPr>
        <w:pStyle w:val="BodyText"/>
        <w:spacing w:before="100"/>
        <w:rPr>
          <w:rFonts w:ascii="Arial"/>
          <w:b/>
          <w:sz w:val="29"/>
        </w:rPr>
      </w:pPr>
    </w:p>
    <w:p>
      <w:pPr>
        <w:pStyle w:val="BodyText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10"/>
          <w:sz w:val="20"/>
        </w:rPr>
        <w:t> </w:t>
      </w:r>
      <w:r>
        <w:rPr>
          <w:w w:val="110"/>
        </w:rPr>
        <w:t>(000) 000-0000</w:t>
      </w:r>
    </w:p>
    <w:p>
      <w:pPr>
        <w:pStyle w:val="BodyText"/>
        <w:spacing w:line="357" w:lineRule="auto" w:before="134"/>
        <w:ind w:left="429" w:right="703" w:firstLine="20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73"/>
          <w:w w:val="105"/>
          <w:sz w:val="20"/>
        </w:rPr>
        <w:t> </w:t>
      </w:r>
      <w:hyperlink r:id="rId8">
        <w:r>
          <w:rPr>
            <w:w w:val="105"/>
          </w:rPr>
          <w:t>avery.harris@email.com</w:t>
        </w:r>
      </w:hyperlink>
      <w:r>
        <w:rPr>
          <w:w w:val="105"/>
        </w:rPr>
        <w:t> </w:t>
      </w:r>
      <w:r>
        <w:rPr>
          <w:position w:val="-6"/>
        </w:rPr>
        <w:drawing>
          <wp:inline distT="0" distB="0" distL="0" distR="0">
            <wp:extent cx="200679" cy="173761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LinkedIn URL</w:t>
      </w:r>
    </w:p>
    <w:p>
      <w:pPr>
        <w:pStyle w:val="BodyText"/>
        <w:spacing w:before="21"/>
        <w:ind w:left="430"/>
      </w:pPr>
      <w:r>
        <w:rPr>
          <w:position w:val="-10"/>
        </w:rPr>
        <w:drawing>
          <wp:inline distT="0" distB="0" distL="0" distR="0">
            <wp:extent cx="199480" cy="20076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spacing w:val="-2"/>
          <w:w w:val="110"/>
        </w:rPr>
        <w:t>Washington, DC 20001</w:t>
      </w:r>
    </w:p>
    <w:p>
      <w:pPr>
        <w:pStyle w:val="BodyText"/>
        <w:spacing w:before="45"/>
      </w:pPr>
    </w:p>
    <w:p>
      <w:pPr>
        <w:pStyle w:val="Heading1"/>
      </w:pPr>
      <w:r>
        <w:rPr>
          <w:color w:val="E3A729"/>
          <w:spacing w:val="-2"/>
          <w:sz w:val="48"/>
        </w:rPr>
        <w:t>E</w:t>
      </w:r>
      <w:r>
        <w:rPr>
          <w:color w:val="E3A729"/>
          <w:spacing w:val="-2"/>
        </w:rPr>
        <w:t>DUCATION</w:t>
      </w:r>
    </w:p>
    <w:p>
      <w:pPr>
        <w:pStyle w:val="BodyText"/>
        <w:spacing w:before="101"/>
        <w:rPr>
          <w:rFonts w:ascii="Arial"/>
          <w:b/>
          <w:sz w:val="29"/>
        </w:rPr>
      </w:pPr>
    </w:p>
    <w:p>
      <w:pPr>
        <w:pStyle w:val="BodyText"/>
        <w:spacing w:line="276" w:lineRule="auto"/>
        <w:ind w:left="435"/>
      </w:pPr>
      <w:r>
        <w:rPr/>
        <w:t>Bachelor of</w:t>
      </w:r>
      <w:r>
        <w:rPr>
          <w:spacing w:val="-7"/>
        </w:rPr>
        <w:t> </w:t>
      </w:r>
      <w:r>
        <w:rPr/>
        <w:t>Arts (B.A.) in Criminal</w:t>
      </w:r>
      <w:r>
        <w:rPr>
          <w:spacing w:val="-8"/>
        </w:rPr>
        <w:t> </w:t>
      </w:r>
      <w:r>
        <w:rPr/>
        <w:t>Justice Howard University </w:t>
      </w:r>
      <w:r>
        <w:rPr>
          <w:w w:val="85"/>
        </w:rPr>
        <w:t>| </w:t>
      </w:r>
      <w:r>
        <w:rPr/>
        <w:t>Washington, DC</w:t>
      </w:r>
    </w:p>
    <w:p>
      <w:pPr>
        <w:pStyle w:val="BodyText"/>
        <w:spacing w:before="74"/>
        <w:ind w:left="435"/>
      </w:pPr>
      <w:r>
        <w:rPr>
          <w:w w:val="110"/>
        </w:rPr>
        <w:t>May</w:t>
      </w:r>
      <w:r>
        <w:rPr>
          <w:spacing w:val="-2"/>
          <w:w w:val="110"/>
        </w:rPr>
        <w:t> </w:t>
      </w:r>
      <w:r>
        <w:rPr>
          <w:spacing w:val="-4"/>
          <w:w w:val="110"/>
        </w:rPr>
        <w:t>2014</w:t>
      </w:r>
    </w:p>
    <w:p>
      <w:pPr>
        <w:pStyle w:val="Heading1"/>
        <w:spacing w:before="145"/>
      </w:pPr>
      <w:r>
        <w:rPr>
          <w:b w:val="0"/>
        </w:rPr>
        <w:br w:type="column"/>
      </w:r>
      <w:r>
        <w:rPr>
          <w:color w:val="E3A729"/>
          <w:spacing w:val="-6"/>
          <w:sz w:val="48"/>
        </w:rPr>
        <w:t>P</w:t>
      </w:r>
      <w:r>
        <w:rPr>
          <w:color w:val="E3A729"/>
          <w:spacing w:val="-6"/>
        </w:rPr>
        <w:t>ROFESSIONAL</w:t>
      </w:r>
      <w:r>
        <w:rPr>
          <w:color w:val="E3A729"/>
        </w:rPr>
        <w:t> </w:t>
      </w:r>
      <w:r>
        <w:rPr>
          <w:color w:val="E3A729"/>
          <w:spacing w:val="-2"/>
        </w:rPr>
        <w:t>EXPERIENCE</w:t>
      </w:r>
    </w:p>
    <w:p>
      <w:pPr>
        <w:spacing w:line="276" w:lineRule="auto" w:before="329"/>
        <w:ind w:left="100" w:right="116" w:firstLine="0"/>
        <w:jc w:val="left"/>
        <w:rPr>
          <w:sz w:val="18"/>
        </w:rPr>
      </w:pPr>
      <w:r>
        <w:rPr>
          <w:w w:val="105"/>
          <w:sz w:val="18"/>
        </w:rPr>
        <w:t>FEDERAL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POLICE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OFFICER</w:t>
      </w:r>
      <w:r>
        <w:rPr>
          <w:spacing w:val="32"/>
          <w:w w:val="105"/>
          <w:sz w:val="18"/>
        </w:rPr>
        <w:t> </w:t>
      </w:r>
      <w:r>
        <w:rPr>
          <w:w w:val="85"/>
          <w:sz w:val="18"/>
        </w:rPr>
        <w:t>|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DEPARTMENT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HOMELAND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SECURITY</w:t>
      </w:r>
      <w:r>
        <w:rPr>
          <w:spacing w:val="18"/>
          <w:w w:val="105"/>
          <w:sz w:val="18"/>
        </w:rPr>
        <w:t> </w:t>
      </w:r>
      <w:r>
        <w:rPr>
          <w:w w:val="85"/>
          <w:sz w:val="18"/>
        </w:rPr>
        <w:t>| </w:t>
      </w:r>
      <w:r>
        <w:rPr>
          <w:w w:val="105"/>
          <w:sz w:val="18"/>
        </w:rPr>
        <w:t>WASHINGTON,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DC</w:t>
      </w:r>
    </w:p>
    <w:p>
      <w:pPr>
        <w:pStyle w:val="Heading3"/>
        <w:spacing w:before="45"/>
      </w:pPr>
      <w:r>
        <w:rPr>
          <w:w w:val="115"/>
        </w:rPr>
        <w:t>SEPTEMBER</w:t>
      </w:r>
      <w:r>
        <w:rPr>
          <w:spacing w:val="-10"/>
          <w:w w:val="115"/>
        </w:rPr>
        <w:t> </w:t>
      </w:r>
      <w:r>
        <w:rPr>
          <w:w w:val="115"/>
        </w:rPr>
        <w:t>2016</w:t>
      </w:r>
      <w:r>
        <w:rPr>
          <w:spacing w:val="-9"/>
          <w:w w:val="115"/>
        </w:rPr>
        <w:t> </w:t>
      </w:r>
      <w:r>
        <w:rPr>
          <w:w w:val="115"/>
        </w:rPr>
        <w:t>–</w:t>
      </w:r>
      <w:r>
        <w:rPr>
          <w:spacing w:val="-9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before="62"/>
      </w:pPr>
    </w:p>
    <w:p>
      <w:pPr>
        <w:pStyle w:val="BodyText"/>
        <w:spacing w:line="276" w:lineRule="auto"/>
        <w:ind w:left="658" w:right="116"/>
      </w:pPr>
      <w:r>
        <w:rPr>
          <w:w w:val="105"/>
        </w:rPr>
        <w:t>Enforce federal</w:t>
      </w:r>
      <w:r>
        <w:rPr>
          <w:spacing w:val="-6"/>
          <w:w w:val="105"/>
        </w:rPr>
        <w:t> </w:t>
      </w:r>
      <w:r>
        <w:rPr>
          <w:w w:val="105"/>
        </w:rPr>
        <w:t>laws and respond to security</w:t>
      </w:r>
      <w:r>
        <w:rPr>
          <w:spacing w:val="-5"/>
          <w:w w:val="105"/>
        </w:rPr>
        <w:t> </w:t>
      </w:r>
      <w:r>
        <w:rPr>
          <w:w w:val="105"/>
        </w:rPr>
        <w:t>incidents in government buildings, reducing unauthorized access by 28%</w:t>
      </w:r>
    </w:p>
    <w:p>
      <w:pPr>
        <w:pStyle w:val="BodyText"/>
        <w:spacing w:line="276" w:lineRule="auto" w:before="74"/>
        <w:ind w:left="658" w:right="116"/>
      </w:pPr>
      <w:r>
        <w:rPr>
          <w:w w:val="105"/>
        </w:rPr>
        <w:t>Lead patrol and surveillance operations using CCTV and advanced detection systems across high-risk facilities</w:t>
      </w:r>
    </w:p>
    <w:p>
      <w:pPr>
        <w:pStyle w:val="BodyText"/>
        <w:spacing w:line="259" w:lineRule="auto" w:before="89"/>
        <w:ind w:left="658" w:right="116"/>
      </w:pPr>
      <w:r>
        <w:rPr>
          <w:w w:val="105"/>
        </w:rPr>
        <w:t>Collaborate</w:t>
      </w:r>
      <w:r>
        <w:rPr>
          <w:spacing w:val="-8"/>
          <w:w w:val="105"/>
        </w:rPr>
        <w:t> </w:t>
      </w:r>
      <w:r>
        <w:rPr>
          <w:w w:val="105"/>
        </w:rPr>
        <w:t>with</w:t>
      </w:r>
      <w:r>
        <w:rPr>
          <w:spacing w:val="-1"/>
          <w:w w:val="105"/>
        </w:rPr>
        <w:t> </w:t>
      </w:r>
      <w:r>
        <w:rPr>
          <w:w w:val="105"/>
        </w:rPr>
        <w:t>U.S.</w:t>
      </w:r>
      <w:r>
        <w:rPr>
          <w:spacing w:val="-1"/>
          <w:w w:val="105"/>
        </w:rPr>
        <w:t> </w:t>
      </w:r>
      <w:r>
        <w:rPr>
          <w:w w:val="105"/>
        </w:rPr>
        <w:t>Marshals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FBI</w:t>
      </w:r>
      <w:r>
        <w:rPr>
          <w:spacing w:val="-1"/>
          <w:w w:val="105"/>
        </w:rPr>
        <w:t> </w:t>
      </w:r>
      <w:r>
        <w:rPr>
          <w:w w:val="105"/>
        </w:rPr>
        <w:t>agents</w:t>
      </w:r>
      <w:r>
        <w:rPr>
          <w:spacing w:val="-1"/>
          <w:w w:val="105"/>
        </w:rPr>
        <w:t> </w:t>
      </w:r>
      <w:r>
        <w:rPr>
          <w:w w:val="105"/>
        </w:rPr>
        <w:t>during</w:t>
      </w:r>
      <w:r>
        <w:rPr>
          <w:spacing w:val="-1"/>
          <w:w w:val="105"/>
        </w:rPr>
        <w:t> </w:t>
      </w:r>
      <w:r>
        <w:rPr>
          <w:w w:val="105"/>
        </w:rPr>
        <w:t>threat</w:t>
      </w:r>
      <w:r>
        <w:rPr>
          <w:spacing w:val="-1"/>
          <w:w w:val="105"/>
        </w:rPr>
        <w:t> </w:t>
      </w:r>
      <w:r>
        <w:rPr>
          <w:w w:val="105"/>
        </w:rPr>
        <w:t>response, ensuring coordinated law enforcement actions</w:t>
      </w:r>
    </w:p>
    <w:p>
      <w:pPr>
        <w:pStyle w:val="BodyText"/>
      </w:pPr>
    </w:p>
    <w:p>
      <w:pPr>
        <w:pStyle w:val="BodyText"/>
        <w:spacing w:before="16"/>
      </w:pPr>
    </w:p>
    <w:p>
      <w:pPr>
        <w:spacing w:line="276" w:lineRule="auto" w:before="0"/>
        <w:ind w:left="100" w:right="0" w:firstLine="0"/>
        <w:jc w:val="left"/>
        <w:rPr>
          <w:sz w:val="18"/>
        </w:rPr>
      </w:pPr>
      <w:r>
        <w:rPr>
          <w:w w:val="105"/>
          <w:sz w:val="18"/>
        </w:rPr>
        <w:t>SECURITY OFFICER </w:t>
      </w:r>
      <w:r>
        <w:rPr>
          <w:w w:val="85"/>
          <w:sz w:val="18"/>
        </w:rPr>
        <w:t>|</w:t>
      </w:r>
      <w:r>
        <w:rPr>
          <w:w w:val="105"/>
          <w:sz w:val="18"/>
        </w:rPr>
        <w:t> FEDERAL PROTECTIVE SERVICE (CONTRACTOR) </w:t>
      </w:r>
      <w:r>
        <w:rPr>
          <w:w w:val="85"/>
          <w:sz w:val="18"/>
        </w:rPr>
        <w:t>|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ARLINGTON,</w:t>
      </w:r>
      <w:r>
        <w:rPr>
          <w:spacing w:val="-17"/>
          <w:w w:val="105"/>
          <w:sz w:val="18"/>
        </w:rPr>
        <w:t> </w:t>
      </w:r>
      <w:r>
        <w:rPr>
          <w:w w:val="105"/>
          <w:sz w:val="18"/>
        </w:rPr>
        <w:t>VA</w:t>
      </w:r>
    </w:p>
    <w:p>
      <w:pPr>
        <w:pStyle w:val="Heading3"/>
        <w:spacing w:before="44"/>
      </w:pPr>
      <w:r>
        <w:rPr>
          <w:spacing w:val="-2"/>
          <w:w w:val="115"/>
        </w:rPr>
        <w:t>JUNE</w:t>
      </w:r>
      <w:r>
        <w:rPr>
          <w:spacing w:val="-10"/>
          <w:w w:val="115"/>
        </w:rPr>
        <w:t> </w:t>
      </w:r>
      <w:r>
        <w:rPr>
          <w:spacing w:val="-2"/>
          <w:w w:val="115"/>
        </w:rPr>
        <w:t>2014</w:t>
      </w:r>
      <w:r>
        <w:rPr>
          <w:spacing w:val="-9"/>
          <w:w w:val="115"/>
        </w:rPr>
        <w:t> </w:t>
      </w:r>
      <w:r>
        <w:rPr>
          <w:spacing w:val="-2"/>
          <w:w w:val="115"/>
        </w:rPr>
        <w:t>–</w:t>
      </w:r>
      <w:r>
        <w:rPr>
          <w:spacing w:val="-16"/>
          <w:w w:val="115"/>
        </w:rPr>
        <w:t> </w:t>
      </w:r>
      <w:r>
        <w:rPr>
          <w:spacing w:val="-2"/>
          <w:w w:val="115"/>
        </w:rPr>
        <w:t>AUGUST</w:t>
      </w:r>
      <w:r>
        <w:rPr>
          <w:spacing w:val="-16"/>
          <w:w w:val="115"/>
        </w:rPr>
        <w:t> </w:t>
      </w:r>
      <w:r>
        <w:rPr>
          <w:spacing w:val="-4"/>
          <w:w w:val="115"/>
        </w:rPr>
        <w:t>2016</w:t>
      </w:r>
    </w:p>
    <w:p>
      <w:pPr>
        <w:pStyle w:val="BodyText"/>
        <w:spacing w:before="62"/>
      </w:pPr>
    </w:p>
    <w:p>
      <w:pPr>
        <w:pStyle w:val="BodyText"/>
        <w:spacing w:line="259" w:lineRule="auto"/>
        <w:ind w:left="658"/>
      </w:pPr>
      <w:r>
        <w:rPr>
          <w:w w:val="105"/>
        </w:rPr>
        <w:t>Screened personnel and deliveries entering federal sites, preventing security</w:t>
      </w:r>
      <w:r>
        <w:rPr>
          <w:spacing w:val="-1"/>
          <w:w w:val="105"/>
        </w:rPr>
        <w:t> </w:t>
      </w:r>
      <w:r>
        <w:rPr>
          <w:w w:val="105"/>
        </w:rPr>
        <w:t>breaches through consistent enforcement of clearance policies</w:t>
      </w:r>
    </w:p>
    <w:p>
      <w:pPr>
        <w:pStyle w:val="BodyText"/>
        <w:spacing w:line="276" w:lineRule="auto" w:before="104"/>
        <w:ind w:left="658" w:right="116"/>
      </w:pPr>
      <w:r>
        <w:rPr>
          <w:w w:val="105"/>
        </w:rPr>
        <w:t>Conducted</w:t>
      </w:r>
      <w:r>
        <w:rPr>
          <w:spacing w:val="-1"/>
          <w:w w:val="105"/>
        </w:rPr>
        <w:t> </w:t>
      </w:r>
      <w:r>
        <w:rPr>
          <w:w w:val="105"/>
        </w:rPr>
        <w:t>incident</w:t>
      </w:r>
      <w:r>
        <w:rPr>
          <w:spacing w:val="-1"/>
          <w:w w:val="105"/>
        </w:rPr>
        <w:t> </w:t>
      </w:r>
      <w:r>
        <w:rPr>
          <w:w w:val="105"/>
        </w:rPr>
        <w:t>investigations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submitted</w:t>
      </w:r>
      <w:r>
        <w:rPr>
          <w:spacing w:val="-1"/>
          <w:w w:val="105"/>
        </w:rPr>
        <w:t> </w:t>
      </w:r>
      <w:r>
        <w:rPr>
          <w:w w:val="105"/>
        </w:rPr>
        <w:t>detailed</w:t>
      </w:r>
      <w:r>
        <w:rPr>
          <w:spacing w:val="-1"/>
          <w:w w:val="105"/>
        </w:rPr>
        <w:t> </w:t>
      </w:r>
      <w:r>
        <w:rPr>
          <w:w w:val="105"/>
        </w:rPr>
        <w:t>reports</w:t>
      </w:r>
      <w:r>
        <w:rPr>
          <w:spacing w:val="-1"/>
          <w:w w:val="105"/>
        </w:rPr>
        <w:t> </w:t>
      </w:r>
      <w:r>
        <w:rPr>
          <w:w w:val="105"/>
        </w:rPr>
        <w:t>to security command within 24-hour requirements</w:t>
      </w:r>
    </w:p>
    <w:p>
      <w:pPr>
        <w:pStyle w:val="BodyText"/>
        <w:spacing w:line="276" w:lineRule="auto" w:before="74"/>
        <w:ind w:left="658" w:right="116"/>
      </w:pPr>
      <w:r>
        <w:rPr>
          <w:w w:val="105"/>
        </w:rPr>
        <w:t>Trained in hazardous materials response, supporting building evacuations and response planning</w:t>
      </w:r>
    </w:p>
    <w:p>
      <w:pPr>
        <w:pStyle w:val="Heading1"/>
        <w:spacing w:before="198"/>
      </w:pPr>
      <w:r>
        <w:rPr>
          <w:color w:val="E3A729"/>
          <w:spacing w:val="-2"/>
          <w:sz w:val="48"/>
        </w:rPr>
        <w:t>C</w:t>
      </w:r>
      <w:r>
        <w:rPr>
          <w:color w:val="E3A729"/>
          <w:spacing w:val="-2"/>
        </w:rPr>
        <w:t>ERTIFICATIONS</w:t>
      </w:r>
    </w:p>
    <w:p>
      <w:pPr>
        <w:pStyle w:val="BodyText"/>
        <w:spacing w:line="379" w:lineRule="auto" w:before="329"/>
        <w:ind w:left="398" w:right="116"/>
      </w:pPr>
      <w:r>
        <w:rPr/>
        <w:t>Federal Law Enforcement Training Center (FLETC) Certification </w:t>
      </w:r>
      <w:r>
        <w:rPr>
          <w:w w:val="85"/>
        </w:rPr>
        <w:t>| </w:t>
      </w:r>
      <w:r>
        <w:rPr/>
        <w:t>DHS </w:t>
      </w:r>
      <w:r>
        <w:rPr>
          <w:w w:val="85"/>
        </w:rPr>
        <w:t>| </w:t>
      </w:r>
      <w:r>
        <w:rPr/>
        <w:t>2016 Advanced Threat Detection and Mitigation </w:t>
      </w:r>
      <w:r>
        <w:rPr>
          <w:w w:val="85"/>
        </w:rPr>
        <w:t>|</w:t>
      </w:r>
      <w:r>
        <w:rPr/>
        <w:t> DHS </w:t>
      </w:r>
      <w:r>
        <w:rPr>
          <w:w w:val="85"/>
        </w:rPr>
        <w:t>|</w:t>
      </w:r>
      <w:r>
        <w:rPr/>
        <w:t> 2020</w:t>
      </w:r>
    </w:p>
    <w:sectPr>
      <w:type w:val="continuous"/>
      <w:pgSz w:w="11920" w:h="16860"/>
      <w:pgMar w:top="880" w:bottom="280" w:left="141" w:right="425"/>
      <w:cols w:num="2" w:equalWidth="0">
        <w:col w:w="3895" w:space="532"/>
        <w:col w:w="692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4"/>
      <w:ind w:left="4415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00"/>
      <w:outlineLvl w:val="3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avery.harris@email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2026-02-15T13:44:50Z</dcterms:created>
  <dcterms:modified xsi:type="dcterms:W3CDTF">2026-02-15T13:44:50Z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