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448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FFFFFF"/>
          <w:spacing w:val="11"/>
          <w:w w:val="125"/>
          <w:sz w:val="70"/>
        </w:rPr>
        <w:t>Rachel</w:t>
      </w:r>
      <w:r>
        <w:rPr>
          <w:rFonts w:ascii="Calibri"/>
          <w:b/>
          <w:color w:val="FFFFFF"/>
          <w:spacing w:val="-34"/>
          <w:w w:val="125"/>
          <w:sz w:val="70"/>
        </w:rPr>
        <w:t>  </w:t>
      </w:r>
      <w:r>
        <w:rPr>
          <w:rFonts w:ascii="Calibri"/>
          <w:color w:val="FFFFFF"/>
          <w:spacing w:val="-2"/>
          <w:w w:val="125"/>
          <w:sz w:val="70"/>
        </w:rPr>
        <w:t>Stevens</w:t>
      </w:r>
    </w:p>
    <w:p>
      <w:pPr>
        <w:pStyle w:val="Heading2"/>
      </w:pPr>
      <w:r>
        <w:rPr>
          <w:color w:val="FFFFFF"/>
          <w:w w:val="130"/>
        </w:rPr>
        <w:t>Renovation</w:t>
      </w:r>
      <w:r>
        <w:rPr>
          <w:color w:val="FFFFFF"/>
          <w:spacing w:val="-3"/>
          <w:w w:val="130"/>
        </w:rPr>
        <w:t> </w:t>
      </w:r>
      <w:r>
        <w:rPr>
          <w:color w:val="FFFFFF"/>
          <w:w w:val="130"/>
        </w:rPr>
        <w:t>Construction</w:t>
      </w:r>
      <w:r>
        <w:rPr>
          <w:color w:val="FFFFFF"/>
          <w:spacing w:val="-3"/>
          <w:w w:val="130"/>
        </w:rPr>
        <w:t> </w:t>
      </w:r>
      <w:r>
        <w:rPr>
          <w:color w:val="FFFFFF"/>
          <w:w w:val="130"/>
        </w:rPr>
        <w:t>Project</w:t>
      </w:r>
      <w:r>
        <w:rPr>
          <w:color w:val="FFFFFF"/>
          <w:spacing w:val="-2"/>
          <w:w w:val="130"/>
        </w:rPr>
        <w:t> Manager</w:t>
      </w:r>
    </w:p>
    <w:p>
      <w:pPr>
        <w:spacing w:line="271" w:lineRule="auto" w:before="162"/>
        <w:ind w:left="448" w:right="1197" w:firstLine="0"/>
        <w:jc w:val="left"/>
        <w:rPr>
          <w:sz w:val="16"/>
        </w:rPr>
      </w:pPr>
      <w:r>
        <w:rPr>
          <w:b/>
          <w:color w:val="FFFFFF"/>
          <w:w w:val="105"/>
          <w:sz w:val="16"/>
        </w:rPr>
        <w:t>Renovation</w:t>
      </w:r>
      <w:r>
        <w:rPr>
          <w:b/>
          <w:color w:val="FFFFFF"/>
          <w:spacing w:val="3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construction</w:t>
      </w:r>
      <w:r>
        <w:rPr>
          <w:b/>
          <w:color w:val="FFFFFF"/>
          <w:spacing w:val="3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project</w:t>
      </w:r>
      <w:r>
        <w:rPr>
          <w:b/>
          <w:color w:val="FFFFFF"/>
          <w:spacing w:val="3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manager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3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expertise</w:t>
      </w:r>
      <w:r>
        <w:rPr>
          <w:b/>
          <w:color w:val="FFFFFF"/>
          <w:spacing w:val="3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3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property</w:t>
      </w:r>
      <w:r>
        <w:rPr>
          <w:b/>
          <w:color w:val="FFFFFF"/>
          <w:spacing w:val="3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upgrades</w:t>
      </w:r>
      <w:r>
        <w:rPr>
          <w:b/>
          <w:color w:val="FFFFFF"/>
          <w:spacing w:val="3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3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tenant</w:t>
      </w:r>
      <w:r>
        <w:rPr>
          <w:b/>
          <w:color w:val="FFFFFF"/>
          <w:spacing w:val="3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improvements </w:t>
      </w:r>
      <w:r>
        <w:rPr>
          <w:color w:val="FFFFFF"/>
          <w:w w:val="105"/>
          <w:sz w:val="16"/>
        </w:rPr>
        <w:t>Construction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12+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renovations,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ensuring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seamless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upgrades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while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maintaining structural</w:t>
      </w:r>
      <w:r>
        <w:rPr>
          <w:color w:val="FFFFFF"/>
          <w:spacing w:val="-3"/>
          <w:w w:val="105"/>
          <w:sz w:val="16"/>
        </w:rPr>
        <w:t> </w:t>
      </w:r>
      <w:r>
        <w:rPr>
          <w:color w:val="FFFFFF"/>
          <w:w w:val="105"/>
          <w:sz w:val="16"/>
        </w:rPr>
        <w:t>integrity.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425" w:right="283"/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184"/>
        <w:rPr>
          <w:sz w:val="16"/>
        </w:rPr>
      </w:pPr>
    </w:p>
    <w:p>
      <w:pPr>
        <w:pStyle w:val="Heading1"/>
      </w:pPr>
      <w:r>
        <w:rPr>
          <w:smallCaps/>
          <w:color w:val="F5F5F5"/>
          <w:w w:val="115"/>
        </w:rPr>
        <w:t>Personal</w:t>
      </w:r>
      <w:r>
        <w:rPr>
          <w:smallCaps/>
          <w:color w:val="F5F5F5"/>
          <w:spacing w:val="59"/>
          <w:w w:val="115"/>
        </w:rPr>
        <w:t> </w:t>
      </w:r>
      <w:r>
        <w:rPr>
          <w:smallCaps/>
          <w:color w:val="F5F5F5"/>
          <w:spacing w:val="-2"/>
          <w:w w:val="110"/>
        </w:rPr>
        <w:t>Information</w:t>
      </w:r>
    </w:p>
    <w:p>
      <w:pPr>
        <w:spacing w:before="106"/>
        <w:ind w:left="58" w:right="0" w:firstLine="0"/>
        <w:jc w:val="left"/>
        <w:rPr>
          <w:rFonts w:ascii="Calibri"/>
          <w:b/>
          <w:sz w:val="24"/>
        </w:rPr>
      </w:pPr>
      <w:r>
        <w:rPr/>
        <w:br w:type="column"/>
      </w:r>
      <w:r>
        <w:rPr>
          <w:rFonts w:ascii="Calibri"/>
          <w:b/>
          <w:smallCaps/>
          <w:color w:val="F98B78"/>
          <w:spacing w:val="2"/>
          <w:w w:val="115"/>
          <w:sz w:val="24"/>
        </w:rPr>
        <w:t>Professional</w:t>
      </w:r>
      <w:r>
        <w:rPr>
          <w:rFonts w:ascii="Calibri"/>
          <w:b/>
          <w:smallCaps/>
          <w:color w:val="F98B78"/>
          <w:spacing w:val="46"/>
          <w:w w:val="120"/>
          <w:sz w:val="24"/>
        </w:rPr>
        <w:t> </w:t>
      </w:r>
      <w:r>
        <w:rPr>
          <w:rFonts w:ascii="Calibri"/>
          <w:b/>
          <w:smallCaps/>
          <w:color w:val="F98B78"/>
          <w:spacing w:val="-2"/>
          <w:w w:val="120"/>
          <w:sz w:val="24"/>
        </w:rPr>
        <w:t>Experience</w:t>
      </w:r>
    </w:p>
    <w:p>
      <w:pPr>
        <w:pStyle w:val="BodyText"/>
        <w:spacing w:before="49"/>
        <w:rPr>
          <w:rFonts w:ascii="Calibri"/>
          <w:b/>
          <w:sz w:val="16"/>
        </w:rPr>
      </w:pPr>
    </w:p>
    <w:p>
      <w:pPr>
        <w:pStyle w:val="BodyText"/>
        <w:spacing w:line="266" w:lineRule="auto"/>
        <w:ind w:left="170" w:right="147"/>
      </w:pPr>
      <w:r>
        <w:rPr>
          <w:w w:val="105"/>
        </w:rPr>
        <w:t>Renovation Construction Project Manager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Restore &amp; Renew Builders, City, ST June 2016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425" w:right="283"/>
          <w:cols w:num="2" w:equalWidth="0">
            <w:col w:w="2514" w:space="1318"/>
            <w:col w:w="7380"/>
          </w:cols>
        </w:sectPr>
      </w:pPr>
    </w:p>
    <w:p>
      <w:pPr>
        <w:pStyle w:val="BodyText"/>
        <w:spacing w:before="68"/>
        <w:ind w:left="597"/>
      </w:pPr>
      <w:r>
        <w:rPr>
          <w:color w:val="424242"/>
        </w:rPr>
        <w:t>(555)</w:t>
      </w:r>
      <w:r>
        <w:rPr>
          <w:color w:val="424242"/>
          <w:spacing w:val="7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line="556" w:lineRule="exact" w:before="40"/>
        <w:ind w:left="597"/>
      </w:pPr>
      <w:hyperlink r:id="rId5">
        <w:r>
          <w:rPr>
            <w:color w:val="424242"/>
            <w:spacing w:val="-2"/>
            <w:w w:val="105"/>
          </w:rPr>
          <w:t>rachelstevens@email.com</w:t>
        </w:r>
      </w:hyperlink>
      <w:r>
        <w:rPr>
          <w:color w:val="424242"/>
          <w:spacing w:val="-2"/>
          <w:w w:val="105"/>
        </w:rPr>
        <w:t> </w:t>
      </w:r>
      <w:r>
        <w:rPr>
          <w:color w:val="424242"/>
          <w:w w:val="105"/>
        </w:rPr>
        <w:t>LinkedIn</w:t>
      </w:r>
      <w:r>
        <w:rPr>
          <w:color w:val="424242"/>
          <w:spacing w:val="-3"/>
          <w:w w:val="105"/>
        </w:rPr>
        <w:t> </w:t>
      </w:r>
      <w:r>
        <w:rPr>
          <w:color w:val="424242"/>
          <w:w w:val="105"/>
        </w:rPr>
        <w:t>URL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04" w:lineRule="auto" w:before="75" w:after="0"/>
        <w:ind w:left="895" w:right="94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Managed a $75M historical renovation project, restoring structures to meet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modern safety standards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18" w:lineRule="auto" w:before="59" w:after="0"/>
        <w:ind w:left="895" w:right="490" w:hanging="298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innovative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cost-saving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techniques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renovation expenses by 20%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740" w:bottom="280" w:left="425" w:right="283"/>
          <w:cols w:num="2" w:equalWidth="0">
            <w:col w:w="2876" w:space="695"/>
            <w:col w:w="7641"/>
          </w:cols>
        </w:sectPr>
      </w:pPr>
    </w:p>
    <w:p>
      <w:pPr>
        <w:pStyle w:val="BodyText"/>
        <w:spacing w:before="35"/>
      </w:pPr>
    </w:p>
    <w:p>
      <w:pPr>
        <w:pStyle w:val="BodyText"/>
        <w:ind w:left="597"/>
      </w:pPr>
      <w:r>
        <w:rPr>
          <w:color w:val="424242"/>
          <w:spacing w:val="-7"/>
        </w:rPr>
        <w:t>City,</w:t>
      </w:r>
      <w:r>
        <w:rPr>
          <w:color w:val="424242"/>
          <w:spacing w:val="-5"/>
        </w:rPr>
        <w:t> </w:t>
      </w:r>
      <w:r>
        <w:rPr>
          <w:color w:val="424242"/>
          <w:spacing w:val="-7"/>
        </w:rPr>
        <w:t>ST</w:t>
      </w:r>
    </w:p>
    <w:p>
      <w:pPr>
        <w:pStyle w:val="BodyText"/>
        <w:spacing w:line="283" w:lineRule="auto" w:before="32"/>
        <w:ind w:left="597" w:right="2234"/>
      </w:pPr>
      <w:r>
        <w:rPr/>
        <w:br w:type="column"/>
      </w:r>
      <w:r>
        <w:rPr>
          <w:w w:val="105"/>
        </w:rPr>
        <w:t>Project Supervisor </w:t>
      </w:r>
      <w:r>
        <w:rPr>
          <w:w w:val="85"/>
          <w:position w:val="1"/>
        </w:rPr>
        <w:t>| </w:t>
      </w:r>
      <w:r>
        <w:rPr>
          <w:w w:val="105"/>
        </w:rPr>
        <w:t>Urban Revamp Contractors, City, ST May 2012 </w:t>
      </w:r>
      <w:r>
        <w:rPr>
          <w:w w:val="130"/>
        </w:rPr>
        <w:t>– </w:t>
      </w:r>
      <w:r>
        <w:rPr>
          <w:w w:val="105"/>
        </w:rPr>
        <w:t>May 2016</w:t>
      </w:r>
    </w:p>
    <w:p>
      <w:pPr>
        <w:pStyle w:val="BodyText"/>
        <w:spacing w:after="0" w:line="283" w:lineRule="auto"/>
        <w:sectPr>
          <w:type w:val="continuous"/>
          <w:pgSz w:w="11920" w:h="16860"/>
          <w:pgMar w:top="740" w:bottom="280" w:left="425" w:right="283"/>
          <w:cols w:num="2" w:equalWidth="0">
            <w:col w:w="1270" w:space="2133"/>
            <w:col w:w="7809"/>
          </w:cols>
        </w:sectPr>
      </w:pPr>
    </w:p>
    <w:p>
      <w:pPr>
        <w:pStyle w:val="BodyText"/>
        <w:spacing w:before="183"/>
        <w:rPr>
          <w:sz w:val="16"/>
        </w:rPr>
      </w:pPr>
    </w:p>
    <w:p>
      <w:pPr>
        <w:pStyle w:val="Heading1"/>
      </w:pPr>
      <w:r>
        <w:rPr>
          <w:smallCaps/>
          <w:color w:val="F5F5F5"/>
          <w:w w:val="125"/>
        </w:rPr>
        <w:t>Key</w:t>
      </w:r>
      <w:r>
        <w:rPr>
          <w:smallCaps/>
          <w:color w:val="F5F5F5"/>
          <w:spacing w:val="8"/>
          <w:w w:val="125"/>
        </w:rPr>
        <w:t> </w:t>
      </w:r>
      <w:r>
        <w:rPr>
          <w:smallCaps/>
          <w:color w:val="F5F5F5"/>
          <w:spacing w:val="-2"/>
          <w:w w:val="125"/>
        </w:rPr>
        <w:t>Skills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4" w:lineRule="auto" w:before="61" w:after="0"/>
        <w:ind w:left="355" w:right="373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Led tenant improvement projects for commercial properties, enhancing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value and lease rates</w:t>
      </w:r>
    </w:p>
    <w:p>
      <w:pPr>
        <w:pStyle w:val="ListParagraph"/>
        <w:numPr>
          <w:ilvl w:val="0"/>
          <w:numId w:val="1"/>
        </w:numPr>
        <w:tabs>
          <w:tab w:pos="354" w:val="left" w:leader="none"/>
        </w:tabs>
        <w:spacing w:line="335" w:lineRule="exact" w:before="35" w:after="0"/>
        <w:ind w:left="354" w:right="0" w:hanging="296"/>
        <w:jc w:val="left"/>
        <w:rPr>
          <w:sz w:val="18"/>
        </w:rPr>
      </w:pPr>
      <w:r>
        <w:rPr>
          <w:w w:val="105"/>
          <w:sz w:val="18"/>
        </w:rPr>
        <w:t>Oversaw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subcontractor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scheduling,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timelines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7"/>
          <w:w w:val="105"/>
          <w:sz w:val="18"/>
        </w:rPr>
        <w:t> </w:t>
      </w:r>
      <w:r>
        <w:rPr>
          <w:spacing w:val="-5"/>
          <w:w w:val="105"/>
          <w:sz w:val="18"/>
        </w:rPr>
        <w:t>15%</w:t>
      </w:r>
    </w:p>
    <w:p>
      <w:pPr>
        <w:pStyle w:val="ListParagraph"/>
        <w:spacing w:after="0" w:line="335" w:lineRule="exact"/>
        <w:jc w:val="left"/>
        <w:rPr>
          <w:sz w:val="18"/>
        </w:rPr>
        <w:sectPr>
          <w:type w:val="continuous"/>
          <w:pgSz w:w="11920" w:h="16860"/>
          <w:pgMar w:top="740" w:bottom="280" w:left="425" w:right="283"/>
          <w:cols w:num="2" w:equalWidth="0">
            <w:col w:w="1191" w:space="2920"/>
            <w:col w:w="7101"/>
          </w:cols>
        </w:sectPr>
      </w:pP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51" w:after="0"/>
        <w:ind w:left="467" w:right="38" w:hanging="298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sz w:val="16"/>
        </w:rPr>
        <w:t>Renovation and restoration</w:t>
      </w:r>
      <w:r>
        <w:rPr>
          <w:color w:val="424242"/>
          <w:spacing w:val="40"/>
          <w:w w:val="110"/>
          <w:sz w:val="16"/>
        </w:rPr>
        <w:t> </w:t>
      </w:r>
      <w:r>
        <w:rPr>
          <w:color w:val="424242"/>
          <w:w w:val="110"/>
          <w:sz w:val="16"/>
        </w:rPr>
        <w:t>project management</w:t>
      </w:r>
    </w:p>
    <w:p>
      <w:pPr>
        <w:pStyle w:val="BodyText"/>
        <w:spacing w:before="22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Heading1"/>
        <w:ind w:left="170"/>
      </w:pPr>
      <w:r>
        <w:rPr>
          <w:smallCaps/>
          <w:color w:val="F98B78"/>
          <w:spacing w:val="-2"/>
          <w:w w:val="115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740" w:bottom="280" w:left="425" w:right="283"/>
          <w:cols w:num="2" w:equalWidth="0">
            <w:col w:w="2664" w:space="1056"/>
            <w:col w:w="7492"/>
          </w:cols>
        </w:sectPr>
      </w:pP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60" w:after="0"/>
        <w:ind w:left="467" w:right="917" w:hanging="298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10"/>
          <w:sz w:val="16"/>
        </w:rPr>
        <w:t>Budget estimation </w:t>
      </w:r>
      <w:r>
        <w:rPr>
          <w:color w:val="424242"/>
          <w:w w:val="110"/>
          <w:sz w:val="16"/>
        </w:rPr>
        <w:t>and </w:t>
      </w:r>
      <w:r>
        <w:rPr>
          <w:color w:val="424242"/>
          <w:spacing w:val="-2"/>
          <w:w w:val="110"/>
          <w:sz w:val="16"/>
        </w:rPr>
        <w:t>procurement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98" w:after="0"/>
        <w:ind w:left="467" w:right="38" w:hanging="298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Historic preservation and building </w:t>
      </w:r>
      <w:r>
        <w:rPr>
          <w:color w:val="424242"/>
          <w:spacing w:val="-2"/>
          <w:w w:val="105"/>
          <w:sz w:val="16"/>
        </w:rPr>
        <w:t>codes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98" w:after="0"/>
        <w:ind w:left="467" w:right="940" w:hanging="298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10"/>
          <w:sz w:val="16"/>
        </w:rPr>
        <w:t>Vendor</w:t>
      </w:r>
      <w:r>
        <w:rPr>
          <w:color w:val="424242"/>
          <w:spacing w:val="-9"/>
          <w:w w:val="110"/>
          <w:sz w:val="16"/>
        </w:rPr>
        <w:t> </w:t>
      </w:r>
      <w:r>
        <w:rPr>
          <w:color w:val="424242"/>
          <w:w w:val="110"/>
          <w:sz w:val="16"/>
        </w:rPr>
        <w:t>and</w:t>
      </w:r>
      <w:r>
        <w:rPr>
          <w:color w:val="424242"/>
          <w:spacing w:val="-5"/>
          <w:w w:val="110"/>
          <w:sz w:val="16"/>
        </w:rPr>
        <w:t> </w:t>
      </w:r>
      <w:r>
        <w:rPr>
          <w:color w:val="424242"/>
          <w:w w:val="110"/>
          <w:sz w:val="16"/>
        </w:rPr>
        <w:t>contractor </w:t>
      </w:r>
      <w:r>
        <w:rPr>
          <w:color w:val="424242"/>
          <w:spacing w:val="-2"/>
          <w:w w:val="110"/>
          <w:sz w:val="16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43" w:lineRule="exact" w:before="155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pacing w:val="2"/>
          <w:w w:val="105"/>
          <w:sz w:val="18"/>
        </w:rPr>
        <w:t>LEED</w:t>
      </w:r>
      <w:r>
        <w:rPr>
          <w:spacing w:val="25"/>
          <w:w w:val="105"/>
          <w:sz w:val="18"/>
        </w:rPr>
        <w:t> </w:t>
      </w:r>
      <w:r>
        <w:rPr>
          <w:spacing w:val="2"/>
          <w:w w:val="105"/>
          <w:sz w:val="18"/>
        </w:rPr>
        <w:t>Accredited</w:t>
      </w:r>
      <w:r>
        <w:rPr>
          <w:spacing w:val="37"/>
          <w:w w:val="105"/>
          <w:sz w:val="18"/>
        </w:rPr>
        <w:t> </w:t>
      </w:r>
      <w:r>
        <w:rPr>
          <w:spacing w:val="2"/>
          <w:w w:val="105"/>
          <w:sz w:val="18"/>
        </w:rPr>
        <w:t>Professional</w:t>
      </w:r>
      <w:r>
        <w:rPr>
          <w:spacing w:val="26"/>
          <w:w w:val="105"/>
          <w:sz w:val="18"/>
        </w:rPr>
        <w:t> </w:t>
      </w:r>
      <w:r>
        <w:rPr>
          <w:spacing w:val="2"/>
          <w:w w:val="105"/>
          <w:sz w:val="18"/>
        </w:rPr>
        <w:t>(LEED</w:t>
      </w:r>
      <w:r>
        <w:rPr>
          <w:spacing w:val="26"/>
          <w:w w:val="105"/>
          <w:sz w:val="18"/>
        </w:rPr>
        <w:t> </w:t>
      </w:r>
      <w:r>
        <w:rPr>
          <w:spacing w:val="-5"/>
          <w:w w:val="105"/>
          <w:sz w:val="18"/>
        </w:rPr>
        <w:t>AP)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43" w:lineRule="exact" w:before="0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w w:val="105"/>
          <w:sz w:val="18"/>
        </w:rPr>
        <w:t>OSHA</w:t>
      </w:r>
      <w:r>
        <w:rPr>
          <w:spacing w:val="27"/>
          <w:w w:val="105"/>
          <w:sz w:val="18"/>
        </w:rPr>
        <w:t> </w:t>
      </w:r>
      <w:r>
        <w:rPr>
          <w:spacing w:val="2"/>
          <w:w w:val="105"/>
          <w:sz w:val="18"/>
        </w:rPr>
        <w:t>30-Hour</w:t>
      </w:r>
      <w:r>
        <w:rPr>
          <w:spacing w:val="31"/>
          <w:w w:val="105"/>
          <w:sz w:val="18"/>
        </w:rPr>
        <w:t> </w:t>
      </w:r>
      <w:r>
        <w:rPr>
          <w:spacing w:val="2"/>
          <w:w w:val="105"/>
          <w:sz w:val="18"/>
        </w:rPr>
        <w:t>Construction</w:t>
      </w:r>
      <w:r>
        <w:rPr>
          <w:spacing w:val="37"/>
          <w:w w:val="105"/>
          <w:sz w:val="18"/>
        </w:rPr>
        <w:t> </w:t>
      </w:r>
      <w:r>
        <w:rPr>
          <w:spacing w:val="2"/>
          <w:w w:val="105"/>
          <w:sz w:val="18"/>
        </w:rPr>
        <w:t>Safety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Certification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425" w:right="283"/>
          <w:cols w:num="2" w:equalWidth="0">
            <w:col w:w="3210" w:space="621"/>
            <w:col w:w="7381"/>
          </w:cols>
        </w:sectPr>
      </w:pPr>
    </w:p>
    <w:p>
      <w:pPr>
        <w:pStyle w:val="BodyTex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8077199"/>
                            <a:ext cx="2266950" cy="2628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628900">
                                <a:moveTo>
                                  <a:pt x="0" y="2628899"/>
                                </a:moveTo>
                                <a:lnTo>
                                  <a:pt x="2266949" y="2628899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28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362199"/>
                            <a:ext cx="2266950" cy="571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715000">
                                <a:moveTo>
                                  <a:pt x="2266950" y="4486275"/>
                                </a:moveTo>
                                <a:lnTo>
                                  <a:pt x="0" y="4486275"/>
                                </a:lnTo>
                                <a:lnTo>
                                  <a:pt x="0" y="5715000"/>
                                </a:lnTo>
                                <a:lnTo>
                                  <a:pt x="2266950" y="5715000"/>
                                </a:lnTo>
                                <a:lnTo>
                                  <a:pt x="2266950" y="4486275"/>
                                </a:lnTo>
                                <a:close/>
                              </a:path>
                              <a:path w="2266950" h="5715000">
                                <a:moveTo>
                                  <a:pt x="2266950" y="2581275"/>
                                </a:moveTo>
                                <a:lnTo>
                                  <a:pt x="0" y="2581275"/>
                                </a:lnTo>
                                <a:lnTo>
                                  <a:pt x="0" y="4143375"/>
                                </a:lnTo>
                                <a:lnTo>
                                  <a:pt x="2266950" y="4143375"/>
                                </a:lnTo>
                                <a:lnTo>
                                  <a:pt x="2266950" y="2581275"/>
                                </a:lnTo>
                                <a:close/>
                              </a:path>
                              <a:path w="2266950" h="5715000">
                                <a:moveTo>
                                  <a:pt x="2266950" y="742950"/>
                                </a:moveTo>
                                <a:lnTo>
                                  <a:pt x="0" y="742950"/>
                                </a:lnTo>
                                <a:lnTo>
                                  <a:pt x="0" y="2247900"/>
                                </a:lnTo>
                                <a:lnTo>
                                  <a:pt x="2266950" y="2247900"/>
                                </a:lnTo>
                                <a:lnTo>
                                  <a:pt x="2266950" y="742950"/>
                                </a:lnTo>
                                <a:close/>
                              </a:path>
                              <a:path w="2266950" h="5715000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4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09981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22897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5528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392454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24814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610099"/>
                            <a:ext cx="25527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33375">
                                <a:moveTo>
                                  <a:pt x="2552699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4940807"/>
                            <a:ext cx="124967" cy="2529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6505574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845807"/>
                            <a:ext cx="124967" cy="25298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888" id="docshapegroup1" coordorigin="0,0" coordsize="11919,16860">
                <v:rect style="position:absolute;left:255;top:12720;width:3570;height:4140" id="docshape2" filled="true" fillcolor="#f98b78" stroked="false">
                  <v:fill opacity="32899f" type="solid"/>
                </v:rect>
                <v:rect style="position:absolute;left:0;top:0;width:11919;height:3720" id="docshape3" filled="true" fillcolor="#424242" stroked="false">
                  <v:fill type="solid"/>
                </v:rect>
                <v:shape style="position:absolute;left:254;top:3720;width:3570;height:9000" id="docshape4" coordorigin="255,3720" coordsize="3570,9000" path="m3825,10785l255,10785,255,12720,3825,12720,3825,10785xm3825,7785l255,7785,255,10245,3825,10245,3825,7785xm3825,4890l255,4890,255,7260,3825,7260,3825,4890xm3825,3720l255,3720,255,4350,3825,4350,3825,3720xe" filled="true" fillcolor="#f98b78" stroked="false">
                  <v:path arrowok="t"/>
                  <v:fill opacity="32899f" type="solid"/>
                </v:shape>
                <v:rect style="position:absolute;left:0;top:4350;width:4020;height:540" id="docshape5" filled="true" fillcolor="#f98b78" stroked="false">
                  <v:fill type="solid"/>
                </v:rect>
                <v:shape style="position:absolute;left:3825;top:4881;width:197;height:404" type="#_x0000_t75" id="docshape6" stroked="false">
                  <v:imagedata r:id="rId6" o:title=""/>
                </v:shape>
                <v:shape style="position:absolute;left:600;top:5085;width:255;height:261" type="#_x0000_t75" id="docshape7" stroked="false">
                  <v:imagedata r:id="rId7" o:title=""/>
                </v:shape>
                <v:shape style="position:absolute;left:600;top:5595;width:255;height:300" type="#_x0000_t75" id="docshape8" stroked="false">
                  <v:imagedata r:id="rId8" o:title=""/>
                </v:shape>
                <v:shape style="position:absolute;left:600;top:6180;width:256;height:226" type="#_x0000_t75" id="docshape9" stroked="false">
                  <v:imagedata r:id="rId9" o:title=""/>
                </v:shape>
                <v:shape style="position:absolute;left:600;top:6690;width:255;height:263" type="#_x0000_t75" id="docshape10" stroked="false">
                  <v:imagedata r:id="rId10" o:title=""/>
                </v:shape>
                <v:rect style="position:absolute;left:0;top:7260;width:4020;height:525" id="docshape11" filled="true" fillcolor="#f98b78" stroked="false">
                  <v:fill type="solid"/>
                </v:rect>
                <v:shape style="position:absolute;left:3825;top:7780;width:197;height:399" type="#_x0000_t75" id="docshape12" stroked="false">
                  <v:imagedata r:id="rId11" o:title=""/>
                </v:shape>
                <v:rect style="position:absolute;left:0;top:10245;width:4020;height:540" id="docshape13" filled="true" fillcolor="#f98b78" stroked="false">
                  <v:fill type="solid"/>
                </v:rect>
                <v:shape style="position:absolute;left:3825;top:10780;width:197;height:399" type="#_x0000_t75" id="docshape14" stroked="false">
                  <v:imagedata r:id="rId11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93"/>
        <w:rPr>
          <w:sz w:val="16"/>
        </w:rPr>
      </w:pPr>
    </w:p>
    <w:p>
      <w:pPr>
        <w:pStyle w:val="Heading1"/>
      </w:pPr>
      <w:r>
        <w:rPr>
          <w:smallCaps/>
          <w:color w:val="F5F5F5"/>
          <w:spacing w:val="-2"/>
          <w:w w:val="115"/>
        </w:rPr>
        <w:t>Education</w:t>
      </w:r>
    </w:p>
    <w:p>
      <w:pPr>
        <w:pStyle w:val="BodyText"/>
        <w:spacing w:before="115"/>
        <w:rPr>
          <w:rFonts w:ascii="Calibri"/>
          <w:b/>
          <w:sz w:val="16"/>
        </w:rPr>
      </w:pPr>
    </w:p>
    <w:p>
      <w:pPr>
        <w:spacing w:line="271" w:lineRule="auto" w:before="0"/>
        <w:ind w:left="170" w:right="8158" w:firstLine="0"/>
        <w:jc w:val="left"/>
        <w:rPr>
          <w:sz w:val="16"/>
        </w:rPr>
      </w:pPr>
      <w:r>
        <w:rPr>
          <w:color w:val="424242"/>
          <w:w w:val="105"/>
          <w:sz w:val="16"/>
        </w:rPr>
        <w:t>Bachelor of Science in Civil </w:t>
      </w:r>
      <w:r>
        <w:rPr>
          <w:color w:val="424242"/>
          <w:spacing w:val="-2"/>
          <w:w w:val="105"/>
          <w:sz w:val="16"/>
        </w:rPr>
        <w:t>Engineering</w:t>
      </w:r>
    </w:p>
    <w:p>
      <w:pPr>
        <w:spacing w:line="271" w:lineRule="auto" w:before="0"/>
        <w:ind w:left="170" w:right="8158" w:firstLine="0"/>
        <w:jc w:val="left"/>
        <w:rPr>
          <w:sz w:val="16"/>
        </w:rPr>
      </w:pPr>
      <w:r>
        <w:rPr>
          <w:color w:val="424242"/>
          <w:sz w:val="16"/>
        </w:rPr>
        <w:t>University of Virginia, Charlottesville,</w:t>
      </w:r>
      <w:r>
        <w:rPr>
          <w:color w:val="424242"/>
          <w:spacing w:val="40"/>
          <w:sz w:val="16"/>
        </w:rPr>
        <w:t> </w:t>
      </w:r>
      <w:r>
        <w:rPr>
          <w:color w:val="424242"/>
          <w:spacing w:val="-6"/>
          <w:sz w:val="16"/>
        </w:rPr>
        <w:t>VA</w:t>
      </w:r>
    </w:p>
    <w:sectPr>
      <w:type w:val="continuous"/>
      <w:pgSz w:w="11920" w:h="16860"/>
      <w:pgMar w:top="74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9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9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9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9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0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0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0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0"/>
      <w:ind w:left="448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8"/>
      <w:ind w:left="467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achelsteven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2026-02-15T13:16:20Z</dcterms:created>
  <dcterms:modified xsi:type="dcterms:W3CDTF">2026-02-15T13:16:20Z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