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170" w:right="459" w:firstLine="0"/>
        <w:jc w:val="center"/>
        <w:rPr>
          <w:sz w:val="74"/>
        </w:rPr>
      </w:pPr>
      <w:r>
        <w:rPr>
          <w:color w:val="533377"/>
          <w:spacing w:val="11"/>
          <w:sz w:val="74"/>
        </w:rPr>
        <w:t>Chris</w:t>
      </w:r>
      <w:r>
        <w:rPr>
          <w:color w:val="533377"/>
          <w:spacing w:val="31"/>
          <w:sz w:val="74"/>
        </w:rPr>
        <w:t> </w:t>
      </w:r>
      <w:r>
        <w:rPr>
          <w:color w:val="533377"/>
          <w:spacing w:val="10"/>
          <w:sz w:val="74"/>
        </w:rPr>
        <w:t>Jackson</w:t>
      </w:r>
    </w:p>
    <w:p>
      <w:pPr>
        <w:pStyle w:val="BodyText"/>
        <w:spacing w:before="199"/>
        <w:ind w:left="4170" w:right="448"/>
        <w:jc w:val="center"/>
      </w:pPr>
      <w:r>
        <w:rPr>
          <w:w w:val="105"/>
        </w:rPr>
        <w:t>Legal</w:t>
      </w:r>
      <w:r>
        <w:rPr>
          <w:spacing w:val="12"/>
          <w:w w:val="105"/>
        </w:rPr>
        <w:t> </w:t>
      </w:r>
      <w:r>
        <w:rPr>
          <w:w w:val="105"/>
        </w:rPr>
        <w:t>Records</w:t>
      </w:r>
      <w:r>
        <w:rPr>
          <w:spacing w:val="12"/>
          <w:w w:val="105"/>
        </w:rPr>
        <w:t> </w:t>
      </w:r>
      <w:r>
        <w:rPr>
          <w:w w:val="105"/>
        </w:rPr>
        <w:t>Data</w:t>
      </w:r>
      <w:r>
        <w:rPr>
          <w:spacing w:val="12"/>
          <w:w w:val="105"/>
        </w:rPr>
        <w:t> </w:t>
      </w:r>
      <w:r>
        <w:rPr>
          <w:w w:val="105"/>
        </w:rPr>
        <w:t>Entry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Specialist</w:t>
      </w:r>
    </w:p>
    <w:p>
      <w:pPr>
        <w:spacing w:line="273" w:lineRule="auto" w:before="172"/>
        <w:ind w:left="4170" w:right="203" w:firstLine="0"/>
        <w:jc w:val="center"/>
        <w:rPr>
          <w:sz w:val="16"/>
        </w:rPr>
      </w:pPr>
      <w:r>
        <w:rPr>
          <w:w w:val="105"/>
          <w:sz w:val="16"/>
        </w:rPr>
        <w:t>Legal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Entry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court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filings, deposition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transcripts,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intake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documentation.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record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ensuring confidentiality,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formatting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consistency,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alignment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deadlines.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283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19"/>
        <w:rPr>
          <w:sz w:val="24"/>
        </w:rPr>
      </w:pPr>
    </w:p>
    <w:p>
      <w:pPr>
        <w:pStyle w:val="Heading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815"/>
      </w:pPr>
      <w:r>
        <w:rPr>
          <w:color w:val="FFFFFF"/>
        </w:rPr>
        <w:t>Sacramento,</w:t>
      </w:r>
      <w:r>
        <w:rPr>
          <w:color w:val="FFFFFF"/>
          <w:spacing w:val="16"/>
        </w:rPr>
        <w:t> </w:t>
      </w:r>
      <w:r>
        <w:rPr>
          <w:color w:val="FFFFFF"/>
        </w:rPr>
        <w:t>CA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95814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Heading1"/>
        <w:spacing w:before="0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64" w:lineRule="auto" w:before="216"/>
        <w:ind w:left="647"/>
      </w:pPr>
      <w:r>
        <w:rPr>
          <w:color w:val="FFFFFF"/>
          <w:spacing w:val="-2"/>
          <w:w w:val="105"/>
        </w:rPr>
        <w:t>Case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documentation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systems </w:t>
      </w:r>
      <w:r>
        <w:rPr>
          <w:color w:val="FFFFFF"/>
          <w:w w:val="105"/>
        </w:rPr>
        <w:t>Civil and probate ﬁlings</w:t>
      </w:r>
    </w:p>
    <w:p>
      <w:pPr>
        <w:pStyle w:val="BodyText"/>
        <w:spacing w:line="278" w:lineRule="auto" w:before="15"/>
        <w:ind w:left="647"/>
      </w:pPr>
      <w:r>
        <w:rPr>
          <w:color w:val="FFFFFF"/>
          <w:spacing w:val="-2"/>
          <w:w w:val="105"/>
        </w:rPr>
        <w:t>Document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naming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indexing</w:t>
      </w:r>
    </w:p>
    <w:p>
      <w:pPr>
        <w:pStyle w:val="BodyText"/>
        <w:spacing w:line="376" w:lineRule="auto" w:before="90"/>
        <w:ind w:left="647" w:right="275"/>
      </w:pPr>
      <w:r>
        <w:rPr>
          <w:color w:val="FFFFFF"/>
          <w:spacing w:val="-2"/>
          <w:w w:val="105"/>
        </w:rPr>
        <w:t>File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conversion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workﬂows </w:t>
      </w:r>
      <w:r>
        <w:rPr>
          <w:color w:val="FFFFFF"/>
          <w:w w:val="105"/>
        </w:rPr>
        <w:t>Legal database entry Litigation support Sensitive data handling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533377"/>
        </w:rPr>
        <w:t>PROFESSIONAL</w:t>
      </w:r>
      <w:r>
        <w:rPr>
          <w:color w:val="533377"/>
          <w:spacing w:val="36"/>
        </w:rPr>
        <w:t> </w:t>
      </w:r>
      <w:r>
        <w:rPr>
          <w:color w:val="533377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2016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Legal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Data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Entry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Specialist,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Davis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&amp;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Braxton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LLP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Sacramento,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CA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180" w:hanging="292"/>
        <w:jc w:val="left"/>
        <w:rPr>
          <w:sz w:val="18"/>
        </w:rPr>
      </w:pPr>
      <w:r>
        <w:rPr>
          <w:w w:val="105"/>
          <w:sz w:val="18"/>
        </w:rPr>
        <w:t>Digitized and indexed over 18,000 case files and discovery packets for trial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prep and long-term archiving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90" w:after="0"/>
        <w:ind w:left="926" w:right="88" w:hanging="292"/>
        <w:jc w:val="left"/>
        <w:rPr>
          <w:sz w:val="18"/>
        </w:rPr>
      </w:pPr>
      <w:r>
        <w:rPr>
          <w:w w:val="105"/>
          <w:sz w:val="18"/>
        </w:rPr>
        <w:t>Created standard document naming conventions that improved searchability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 shared case databases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4" w:after="0"/>
        <w:ind w:left="926" w:right="557" w:hanging="292"/>
        <w:jc w:val="left"/>
        <w:rPr>
          <w:sz w:val="18"/>
        </w:rPr>
      </w:pPr>
      <w:r>
        <w:rPr>
          <w:w w:val="105"/>
          <w:sz w:val="18"/>
        </w:rPr>
        <w:t>Collaborates with paralegals and litigation support to validate incoming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exhibits before submission deadlines</w:t>
      </w:r>
    </w:p>
    <w:p>
      <w:pPr>
        <w:pStyle w:val="BodyText"/>
        <w:spacing w:before="119"/>
        <w:ind w:left="164"/>
      </w:pPr>
      <w:r>
        <w:rPr>
          <w:w w:val="105"/>
        </w:rPr>
        <w:t>March</w:t>
      </w:r>
      <w:r>
        <w:rPr>
          <w:spacing w:val="12"/>
          <w:w w:val="105"/>
        </w:rPr>
        <w:t> </w:t>
      </w:r>
      <w:r>
        <w:rPr>
          <w:w w:val="105"/>
        </w:rPr>
        <w:t>2013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13"/>
          <w:w w:val="105"/>
        </w:rPr>
        <w:t> </w:t>
      </w:r>
      <w:r>
        <w:rPr>
          <w:w w:val="105"/>
        </w:rPr>
        <w:t>April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before="18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Records</w:t>
      </w:r>
      <w:r>
        <w:rPr>
          <w:b/>
          <w:spacing w:val="3"/>
          <w:w w:val="105"/>
          <w:sz w:val="18"/>
        </w:rPr>
        <w:t> </w:t>
      </w:r>
      <w:r>
        <w:rPr>
          <w:b/>
          <w:w w:val="105"/>
          <w:sz w:val="18"/>
        </w:rPr>
        <w:t>Assistant,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County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Legal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Services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Sacramento,</w:t>
      </w:r>
      <w:r>
        <w:rPr>
          <w:b/>
          <w:spacing w:val="11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CA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168" w:after="0"/>
        <w:ind w:left="926" w:right="162" w:hanging="292"/>
        <w:jc w:val="left"/>
        <w:rPr>
          <w:sz w:val="18"/>
        </w:rPr>
      </w:pPr>
      <w:r>
        <w:rPr>
          <w:w w:val="105"/>
          <w:sz w:val="18"/>
        </w:rPr>
        <w:t>Entered case activity logs and court filings across multiple civil and probate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divisions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4" w:after="0"/>
        <w:ind w:left="926" w:right="102" w:hanging="292"/>
        <w:jc w:val="left"/>
        <w:rPr>
          <w:sz w:val="18"/>
        </w:rPr>
      </w:pPr>
      <w:r>
        <w:rPr>
          <w:w w:val="105"/>
          <w:sz w:val="18"/>
        </w:rPr>
        <w:t>Supported transition to a new document management system, converting 12 years of paper records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75" w:after="0"/>
        <w:ind w:left="926" w:right="1010" w:hanging="292"/>
        <w:jc w:val="left"/>
        <w:rPr>
          <w:sz w:val="18"/>
        </w:rPr>
      </w:pPr>
      <w:r>
        <w:rPr>
          <w:w w:val="105"/>
          <w:sz w:val="18"/>
        </w:rPr>
        <w:t>Conducted monthly audits to confirm that date stamps and record classifications matched court standards</w:t>
      </w:r>
    </w:p>
    <w:p>
      <w:pPr>
        <w:pStyle w:val="Heading1"/>
        <w:spacing w:before="183"/>
      </w:pPr>
      <w:r>
        <w:rPr>
          <w:color w:val="533377"/>
          <w:spacing w:val="-2"/>
        </w:rPr>
        <w:t>EDUCATION</w:t>
      </w:r>
    </w:p>
    <w:p>
      <w:pPr>
        <w:pStyle w:val="Heading2"/>
        <w:spacing w:before="171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Arts</w:t>
      </w:r>
      <w:r>
        <w:rPr>
          <w:spacing w:val="8"/>
          <w:w w:val="105"/>
        </w:rPr>
        <w:t> </w:t>
      </w:r>
      <w:r>
        <w:rPr>
          <w:w w:val="105"/>
        </w:rPr>
        <w:t>(B.A.)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Legal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Studies</w:t>
      </w:r>
    </w:p>
    <w:p>
      <w:pPr>
        <w:pStyle w:val="BodyText"/>
        <w:spacing w:before="33"/>
        <w:ind w:left="164"/>
      </w:pPr>
      <w:r>
        <w:rPr>
          <w:w w:val="105"/>
        </w:rPr>
        <w:t>California</w:t>
      </w:r>
      <w:r>
        <w:rPr>
          <w:spacing w:val="6"/>
          <w:w w:val="105"/>
        </w:rPr>
        <w:t> </w:t>
      </w:r>
      <w:r>
        <w:rPr>
          <w:w w:val="105"/>
        </w:rPr>
        <w:t>State</w:t>
      </w:r>
      <w:r>
        <w:rPr>
          <w:spacing w:val="7"/>
          <w:w w:val="105"/>
        </w:rPr>
        <w:t> </w:t>
      </w:r>
      <w:r>
        <w:rPr>
          <w:w w:val="105"/>
        </w:rPr>
        <w:t>University,</w:t>
      </w:r>
      <w:r>
        <w:rPr>
          <w:spacing w:val="7"/>
          <w:w w:val="105"/>
        </w:rPr>
        <w:t> </w:t>
      </w:r>
      <w:r>
        <w:rPr>
          <w:w w:val="105"/>
        </w:rPr>
        <w:t>Sacramento,</w:t>
      </w:r>
      <w:r>
        <w:rPr>
          <w:spacing w:val="7"/>
          <w:w w:val="105"/>
        </w:rPr>
        <w:t> </w:t>
      </w:r>
      <w:r>
        <w:rPr>
          <w:w w:val="105"/>
        </w:rPr>
        <w:t>CA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9"/>
      </w:pPr>
    </w:p>
    <w:p>
      <w:pPr>
        <w:pStyle w:val="Heading1"/>
      </w:pPr>
      <w:r>
        <w:rPr>
          <w:color w:val="533377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980" w:bottom="280" w:left="283" w:right="283"/>
          <w:cols w:num="2" w:equalWidth="0">
            <w:col w:w="3109" w:space="593"/>
            <w:col w:w="7652"/>
          </w:cols>
        </w:sectPr>
      </w:pPr>
    </w:p>
    <w:p>
      <w:pPr>
        <w:pStyle w:val="ListParagraph"/>
        <w:numPr>
          <w:ilvl w:val="1"/>
          <w:numId w:val="1"/>
        </w:numPr>
        <w:tabs>
          <w:tab w:pos="4163" w:val="left" w:leader="none"/>
        </w:tabs>
        <w:spacing w:line="240" w:lineRule="auto" w:before="170" w:after="0"/>
        <w:ind w:left="4163" w:right="0" w:hanging="292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858000">
                                <a:moveTo>
                                  <a:pt x="2285999" y="6857913"/>
                                </a:moveTo>
                                <a:lnTo>
                                  <a:pt x="0" y="68579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8579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880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029199"/>
                            <a:ext cx="47625" cy="143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38275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788060"/>
                                </a:moveTo>
                                <a:lnTo>
                                  <a:pt x="31102" y="771525"/>
                                </a:lnTo>
                                <a:lnTo>
                                  <a:pt x="16535" y="771525"/>
                                </a:lnTo>
                                <a:lnTo>
                                  <a:pt x="0" y="788060"/>
                                </a:lnTo>
                                <a:lnTo>
                                  <a:pt x="0" y="790575"/>
                                </a:lnTo>
                                <a:lnTo>
                                  <a:pt x="0" y="793102"/>
                                </a:lnTo>
                                <a:lnTo>
                                  <a:pt x="16535" y="809625"/>
                                </a:lnTo>
                                <a:lnTo>
                                  <a:pt x="31102" y="809625"/>
                                </a:lnTo>
                                <a:lnTo>
                                  <a:pt x="47625" y="793102"/>
                                </a:lnTo>
                                <a:lnTo>
                                  <a:pt x="47625" y="788060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352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533377" stroked="false">
                  <v:path arrowok="t"/>
                  <v:fill type="solid"/>
                </v:shape>
                <v:rect style="position:absolute;left:3900;top:0;width:8019;height:3615" id="docshape3" filled="true" fillcolor="#533377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533377" stroked="false">
                  <v:fill opacity="32899f" type="solid"/>
                </v:rect>
                <v:shape style="position:absolute;left:120;top:870;width:3600;height:10800" id="docshape6" coordorigin="120,870" coordsize="3600,10800" path="m3720,11670l120,1167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1670xe" filled="true" fillcolor="#533377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6" o:title=""/>
                </v:shape>
                <v:shape style="position:absolute;left:630;top:5085;width:317;height:317" type="#_x0000_t75" id="docshape9" stroked="false">
                  <v:imagedata r:id="rId7" o:title=""/>
                </v:shape>
                <v:shape style="position:absolute;left:650;top:5580;width:275;height:317" type="#_x0000_t75" id="docshape10" stroked="false">
                  <v:imagedata r:id="rId8" o:title=""/>
                </v:shape>
                <v:shape style="position:absolute;left:630;top:6111;width:317;height:274" type="#_x0000_t75" id="docshape11" stroked="false">
                  <v:imagedata r:id="rId9" o:title=""/>
                </v:shape>
                <v:shape style="position:absolute;left:631;top:6585;width:315;height:317" type="#_x0000_t75" id="docshape12" stroked="false">
                  <v:imagedata r:id="rId10" o:title=""/>
                </v:shape>
                <v:shape style="position:absolute;left:629;top:7920;width:75;height:2265" id="docshape13" coordorigin="630,7920" coordsize="75,2265" path="m705,10142l704,10137,700,10128,698,10124,691,10117,687,10115,678,10111,673,10110,662,10110,657,10111,648,10115,644,10117,637,10124,635,10128,631,10137,630,10142,630,10148,630,10153,631,10158,635,10167,637,10171,644,10178,648,10180,657,10184,662,10185,673,10185,678,10184,687,10180,691,10178,698,10171,700,10167,704,10158,705,10153,705,10142xm705,9812l704,9807,700,9798,698,9794,691,9787,687,9785,678,9781,673,9780,662,9780,657,9781,648,9785,644,9787,637,9794,635,9798,631,9807,630,9812,630,9818,630,9823,631,9828,635,9837,637,9841,644,9848,648,9850,657,9854,662,9855,673,9855,678,9854,687,9850,691,9848,698,9841,700,9837,704,9828,705,9823,705,9812xm705,9482l704,9477,700,9468,698,9464,691,9457,687,9455,678,9451,673,9450,662,9450,657,9451,648,9455,644,9457,637,9464,635,9468,631,9477,630,9482,630,9488,630,9493,631,9498,635,9507,637,9511,644,9518,648,9520,657,9524,662,9525,673,9525,678,9524,687,9520,691,9518,698,9511,700,9507,704,9498,705,9493,705,9482xm705,9161l704,9157,701,9150,699,9147,693,9141,690,9139,683,9136,679,9135,656,9135,652,9136,645,9139,642,9141,636,9147,634,9150,631,9157,630,9161,630,9165,630,9169,631,9173,634,9180,636,9183,642,9189,645,9191,652,9194,656,9195,679,9195,683,9194,690,9191,693,9189,699,9183,701,9180,704,9173,705,9169,705,9161xm705,8597l704,8592,700,8583,698,8579,691,8572,687,8570,678,8566,673,8565,662,8565,657,8566,648,8570,644,8572,637,8579,635,8583,631,8592,630,8597,630,8603,630,8608,631,8613,635,8622,637,8626,644,8633,648,8635,657,8639,662,8640,673,8640,678,8639,687,8635,691,8633,698,8626,700,8622,704,8613,705,8608,705,8597xm705,8267l704,8262,700,8253,698,8249,691,8242,687,8240,678,8236,673,8235,662,8235,657,8236,648,8240,644,8242,637,8249,635,8253,631,8262,630,8267,630,8273,630,8278,631,8283,635,8292,637,8296,644,8303,648,8305,657,8309,662,8310,673,8310,678,8309,687,8305,691,8303,698,8296,700,8292,704,8283,705,8278,705,8267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(CLSP),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NALS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9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2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163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47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35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2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11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99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87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75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926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2026-02-12T17:10:57Z</dcterms:created>
  <dcterms:modified xsi:type="dcterms:W3CDTF">2026-02-12T17:10:57Z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