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5160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Dale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9"/>
          <w:sz w:val="74"/>
        </w:rPr>
        <w:t>Morgan</w:t>
      </w:r>
    </w:p>
    <w:p>
      <w:pPr>
        <w:spacing w:line="278" w:lineRule="auto" w:before="214"/>
        <w:ind w:left="3867" w:right="496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Regional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sales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manager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expertise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market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expansion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revenue </w:t>
      </w:r>
      <w:r>
        <w:rPr>
          <w:b/>
          <w:color w:val="FFFFFF"/>
          <w:spacing w:val="-2"/>
          <w:w w:val="105"/>
          <w:sz w:val="18"/>
        </w:rPr>
        <w:t>growth</w:t>
      </w:r>
    </w:p>
    <w:p>
      <w:pPr>
        <w:spacing w:line="192" w:lineRule="exact" w:before="0"/>
        <w:ind w:left="3867" w:right="0" w:firstLine="0"/>
        <w:jc w:val="left"/>
        <w:rPr>
          <w:b/>
          <w:sz w:val="18"/>
        </w:rPr>
      </w:pPr>
      <w:r>
        <w:rPr>
          <w:color w:val="FFFFFF"/>
          <w:sz w:val="18"/>
        </w:rPr>
        <w:t>Accomplished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sales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leader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with</w:t>
      </w:r>
      <w:r>
        <w:rPr>
          <w:color w:val="FFFFFF"/>
          <w:spacing w:val="12"/>
          <w:sz w:val="18"/>
        </w:rPr>
        <w:t> </w:t>
      </w:r>
      <w:r>
        <w:rPr>
          <w:b/>
          <w:color w:val="FFFFFF"/>
          <w:sz w:val="18"/>
        </w:rPr>
        <w:t>nine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z w:val="18"/>
        </w:rPr>
        <w:t>years</w:t>
      </w:r>
      <w:r>
        <w:rPr>
          <w:b/>
          <w:color w:val="FFFFFF"/>
          <w:spacing w:val="12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13"/>
          <w:sz w:val="18"/>
        </w:rPr>
        <w:t> </w:t>
      </w:r>
      <w:r>
        <w:rPr>
          <w:b/>
          <w:color w:val="FFFFFF"/>
          <w:sz w:val="18"/>
        </w:rPr>
        <w:t>experience</w:t>
      </w:r>
      <w:r>
        <w:rPr>
          <w:b/>
          <w:color w:val="FFFFFF"/>
          <w:spacing w:val="12"/>
          <w:sz w:val="18"/>
        </w:rPr>
        <w:t> </w:t>
      </w:r>
      <w:r>
        <w:rPr>
          <w:color w:val="FFFFFF"/>
          <w:sz w:val="18"/>
        </w:rPr>
        <w:t>in</w:t>
      </w:r>
      <w:r>
        <w:rPr>
          <w:color w:val="FFFFFF"/>
          <w:spacing w:val="13"/>
          <w:sz w:val="18"/>
        </w:rPr>
        <w:t> </w:t>
      </w:r>
      <w:r>
        <w:rPr>
          <w:b/>
          <w:color w:val="FFFFFF"/>
          <w:sz w:val="18"/>
        </w:rPr>
        <w:t>multi-location</w:t>
      </w:r>
      <w:r>
        <w:rPr>
          <w:b/>
          <w:color w:val="FFFFFF"/>
          <w:spacing w:val="12"/>
          <w:sz w:val="18"/>
        </w:rPr>
        <w:t> </w:t>
      </w:r>
      <w:r>
        <w:rPr>
          <w:b/>
          <w:color w:val="FFFFFF"/>
          <w:spacing w:val="-2"/>
          <w:sz w:val="18"/>
        </w:rPr>
        <w:t>sales</w:t>
      </w:r>
    </w:p>
    <w:p>
      <w:pPr>
        <w:spacing w:before="33"/>
        <w:ind w:left="3867" w:right="0" w:firstLine="0"/>
        <w:jc w:val="left"/>
        <w:rPr>
          <w:sz w:val="18"/>
        </w:rPr>
      </w:pPr>
      <w:r>
        <w:rPr>
          <w:b/>
          <w:color w:val="FFFFFF"/>
          <w:sz w:val="18"/>
        </w:rPr>
        <w:t>operations,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z w:val="18"/>
        </w:rPr>
        <w:t>revenue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z w:val="18"/>
        </w:rPr>
        <w:t>forecasting,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z w:val="18"/>
        </w:rPr>
        <w:t>and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z w:val="18"/>
        </w:rPr>
        <w:t>team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pacing w:val="-2"/>
          <w:sz w:val="18"/>
        </w:rPr>
        <w:t>development</w:t>
      </w:r>
      <w:r>
        <w:rPr>
          <w:color w:val="FFFFFF"/>
          <w:spacing w:val="-2"/>
          <w:sz w:val="18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708" w:right="425"/>
        </w:sectPr>
      </w:pPr>
    </w:p>
    <w:p>
      <w:pPr>
        <w:pStyle w:val="Heading1"/>
        <w:spacing w:line="280" w:lineRule="auto" w:before="220"/>
      </w:pPr>
      <w:r>
        <w:rPr>
          <w:color w:val="FFFFFF"/>
          <w:spacing w:val="-2"/>
        </w:rPr>
        <w:t>PERSONAL INFORMATION</w:t>
      </w:r>
    </w:p>
    <w:p>
      <w:pPr>
        <w:pStyle w:val="BodyText"/>
        <w:spacing w:before="136"/>
        <w:rPr>
          <w:b/>
          <w:sz w:val="20"/>
        </w:rPr>
      </w:pPr>
    </w:p>
    <w:p>
      <w:pPr>
        <w:pStyle w:val="BodyText"/>
        <w:spacing w:line="168" w:lineRule="exact"/>
        <w:ind w:left="686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345-</w:t>
      </w:r>
      <w:r>
        <w:rPr>
          <w:spacing w:val="-4"/>
          <w:w w:val="105"/>
        </w:rPr>
        <w:t>6789</w:t>
      </w:r>
    </w:p>
    <w:p>
      <w:pPr>
        <w:pStyle w:val="Heading1"/>
        <w:spacing w:before="70"/>
      </w:pPr>
      <w:r>
        <w:rPr>
          <w:b w:val="0"/>
        </w:rPr>
        <w:br w:type="column"/>
      </w:r>
      <w:r>
        <w:rPr>
          <w:color w:val="45818F"/>
          <w:spacing w:val="2"/>
        </w:rPr>
        <w:t>PROFESSIONAL</w:t>
      </w:r>
      <w:r>
        <w:rPr>
          <w:color w:val="45818F"/>
          <w:spacing w:val="46"/>
        </w:rPr>
        <w:t> </w:t>
      </w:r>
      <w:r>
        <w:rPr>
          <w:color w:val="45818F"/>
          <w:spacing w:val="-2"/>
        </w:rPr>
        <w:t>EXPERIENCE</w:t>
      </w:r>
    </w:p>
    <w:p>
      <w:pPr>
        <w:spacing w:line="259" w:lineRule="auto" w:before="176"/>
        <w:ind w:left="35" w:right="93" w:firstLine="0"/>
        <w:jc w:val="left"/>
        <w:rPr>
          <w:sz w:val="18"/>
        </w:rPr>
      </w:pPr>
      <w:r>
        <w:rPr>
          <w:sz w:val="18"/>
        </w:rPr>
        <w:t>REGIONAL</w:t>
      </w:r>
      <w:r>
        <w:rPr>
          <w:spacing w:val="40"/>
          <w:sz w:val="18"/>
        </w:rPr>
        <w:t> </w:t>
      </w:r>
      <w:r>
        <w:rPr>
          <w:sz w:val="18"/>
        </w:rPr>
        <w:t>SALES</w:t>
      </w:r>
      <w:r>
        <w:rPr>
          <w:spacing w:val="40"/>
          <w:sz w:val="18"/>
        </w:rPr>
        <w:t> </w:t>
      </w:r>
      <w:r>
        <w:rPr>
          <w:sz w:val="18"/>
        </w:rPr>
        <w:t>MANAGER</w:t>
      </w:r>
      <w:r>
        <w:rPr>
          <w:spacing w:val="40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40"/>
          <w:position w:val="2"/>
          <w:sz w:val="18"/>
        </w:rPr>
        <w:t> </w:t>
      </w:r>
      <w:r>
        <w:rPr>
          <w:sz w:val="18"/>
        </w:rPr>
        <w:t>SOUTHWEST</w:t>
      </w:r>
      <w:r>
        <w:rPr>
          <w:spacing w:val="40"/>
          <w:sz w:val="18"/>
        </w:rPr>
        <w:t> </w:t>
      </w:r>
      <w:r>
        <w:rPr>
          <w:sz w:val="18"/>
        </w:rPr>
        <w:t>BUSINESS</w:t>
      </w:r>
      <w:r>
        <w:rPr>
          <w:spacing w:val="40"/>
          <w:sz w:val="18"/>
        </w:rPr>
        <w:t> </w:t>
      </w:r>
      <w:r>
        <w:rPr>
          <w:sz w:val="18"/>
        </w:rPr>
        <w:t>SOLUTIONS, HOUSTON, TX</w:t>
      </w:r>
    </w:p>
    <w:p>
      <w:pPr>
        <w:spacing w:before="1"/>
        <w:ind w:left="35" w:right="0" w:firstLine="0"/>
        <w:jc w:val="left"/>
        <w:rPr>
          <w:sz w:val="18"/>
        </w:rPr>
      </w:pPr>
      <w:r>
        <w:rPr>
          <w:sz w:val="18"/>
        </w:rPr>
        <w:t>AUGUST</w:t>
      </w:r>
      <w:r>
        <w:rPr>
          <w:spacing w:val="18"/>
          <w:sz w:val="18"/>
        </w:rPr>
        <w:t> </w:t>
      </w:r>
      <w:r>
        <w:rPr>
          <w:sz w:val="18"/>
        </w:rPr>
        <w:t>2018</w:t>
      </w:r>
      <w:r>
        <w:rPr>
          <w:spacing w:val="19"/>
          <w:sz w:val="18"/>
        </w:rPr>
        <w:t> </w:t>
      </w:r>
      <w:r>
        <w:rPr>
          <w:sz w:val="18"/>
        </w:rPr>
        <w:t>–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80" w:bottom="280" w:left="708" w:right="425"/>
          <w:cols w:num="2" w:equalWidth="0">
            <w:col w:w="2007" w:space="1564"/>
            <w:col w:w="7216"/>
          </w:cols>
        </w:sectPr>
      </w:pPr>
    </w:p>
    <w:p>
      <w:pPr>
        <w:pStyle w:val="BodyText"/>
        <w:spacing w:before="165"/>
      </w:pPr>
    </w:p>
    <w:p>
      <w:pPr>
        <w:pStyle w:val="BodyText"/>
        <w:spacing w:line="660" w:lineRule="auto"/>
        <w:ind w:left="686" w:right="38"/>
      </w:pPr>
      <w:hyperlink r:id="rId5">
        <w:r>
          <w:rPr>
            <w:spacing w:val="-2"/>
          </w:rPr>
          <w:t>dale.morgan@email.com</w:t>
        </w:r>
      </w:hyperlink>
      <w:r>
        <w:rPr>
          <w:spacing w:val="-2"/>
        </w:rPr>
        <w:t> </w:t>
      </w:r>
      <w:r>
        <w:rPr>
          <w:w w:val="105"/>
        </w:rPr>
        <w:t>LinkedIn | Portfolio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1" w:after="0"/>
        <w:ind w:left="98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Increased</w:t>
      </w:r>
      <w:r>
        <w:rPr>
          <w:spacing w:val="11"/>
          <w:w w:val="105"/>
          <w:sz w:val="18"/>
        </w:rPr>
        <w:t> </w:t>
      </w:r>
      <w:r>
        <w:rPr>
          <w:b/>
          <w:w w:val="105"/>
          <w:sz w:val="18"/>
        </w:rPr>
        <w:t>regional</w:t>
      </w:r>
      <w:r>
        <w:rPr>
          <w:b/>
          <w:spacing w:val="12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revenue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40%</w:t>
      </w:r>
      <w:r>
        <w:rPr>
          <w:b/>
          <w:spacing w:val="12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three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15" w:lineRule="exact" w:before="0" w:after="0"/>
        <w:ind w:left="982" w:right="0" w:hanging="296"/>
        <w:jc w:val="left"/>
        <w:rPr>
          <w:b/>
          <w:sz w:val="18"/>
        </w:rPr>
      </w:pPr>
      <w:r>
        <w:rPr>
          <w:w w:val="105"/>
          <w:sz w:val="18"/>
        </w:rPr>
        <w:t>Expanded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6"/>
          <w:w w:val="105"/>
          <w:sz w:val="18"/>
        </w:rPr>
        <w:t> </w:t>
      </w:r>
      <w:r>
        <w:rPr>
          <w:b/>
          <w:w w:val="105"/>
          <w:sz w:val="18"/>
        </w:rPr>
        <w:t>client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base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25%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adding</w:t>
      </w:r>
      <w:r>
        <w:rPr>
          <w:spacing w:val="16"/>
          <w:w w:val="105"/>
          <w:sz w:val="18"/>
        </w:rPr>
        <w:t> </w:t>
      </w:r>
      <w:r>
        <w:rPr>
          <w:b/>
          <w:w w:val="105"/>
          <w:sz w:val="18"/>
        </w:rPr>
        <w:t>high-value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corporate</w:t>
      </w:r>
      <w:r>
        <w:rPr>
          <w:b/>
          <w:spacing w:val="1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accounts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b/>
          <w:sz w:val="18"/>
        </w:rPr>
      </w:pPr>
      <w:r>
        <w:rPr>
          <w:w w:val="105"/>
          <w:sz w:val="18"/>
        </w:rPr>
        <w:t>Managed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trained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b/>
          <w:w w:val="105"/>
          <w:sz w:val="18"/>
        </w:rPr>
        <w:t>20+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sales</w:t>
      </w:r>
      <w:r>
        <w:rPr>
          <w:b/>
          <w:spacing w:val="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representatives</w:t>
      </w:r>
    </w:p>
    <w:p>
      <w:pPr>
        <w:pStyle w:val="ListParagraph"/>
        <w:spacing w:after="0" w:line="336" w:lineRule="exact"/>
        <w:jc w:val="left"/>
        <w:rPr>
          <w:b/>
          <w:sz w:val="18"/>
        </w:rPr>
        <w:sectPr>
          <w:type w:val="continuous"/>
          <w:pgSz w:w="11920" w:h="16860"/>
          <w:pgMar w:top="880" w:bottom="280" w:left="708" w:right="425"/>
          <w:cols w:num="2" w:equalWidth="0">
            <w:col w:w="2871" w:space="291"/>
            <w:col w:w="7625"/>
          </w:cols>
        </w:sectPr>
      </w:pPr>
    </w:p>
    <w:p>
      <w:pPr>
        <w:pStyle w:val="BodyText"/>
        <w:spacing w:line="194" w:lineRule="exact"/>
        <w:ind w:left="686"/>
      </w:pPr>
      <w:r>
        <w:rPr>
          <w:w w:val="105"/>
        </w:rPr>
        <w:t>San</w:t>
      </w:r>
      <w:r>
        <w:rPr>
          <w:spacing w:val="10"/>
          <w:w w:val="105"/>
        </w:rPr>
        <w:t> </w:t>
      </w:r>
      <w:r>
        <w:rPr>
          <w:w w:val="105"/>
        </w:rPr>
        <w:t>Francisco,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CA</w:t>
      </w:r>
    </w:p>
    <w:p>
      <w:pPr>
        <w:spacing w:before="74"/>
        <w:ind w:left="686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DISTRICT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SALES MANAGER </w:t>
      </w:r>
      <w:r>
        <w:rPr>
          <w:w w:val="105"/>
          <w:position w:val="2"/>
          <w:sz w:val="18"/>
        </w:rPr>
        <w:t>|</w:t>
      </w:r>
      <w:r>
        <w:rPr>
          <w:spacing w:val="1"/>
          <w:w w:val="105"/>
          <w:position w:val="2"/>
          <w:sz w:val="18"/>
        </w:rPr>
        <w:t> </w:t>
      </w:r>
      <w:r>
        <w:rPr>
          <w:w w:val="105"/>
          <w:sz w:val="18"/>
        </w:rPr>
        <w:t>NATIONAL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GROUP,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DALLAS,</w:t>
      </w:r>
      <w:r>
        <w:rPr>
          <w:spacing w:val="-3"/>
          <w:w w:val="105"/>
          <w:sz w:val="18"/>
        </w:rPr>
        <w:t> </w:t>
      </w:r>
      <w:r>
        <w:rPr>
          <w:spacing w:val="-5"/>
          <w:w w:val="105"/>
          <w:sz w:val="18"/>
        </w:rPr>
        <w:t>TX</w:t>
      </w:r>
    </w:p>
    <w:p>
      <w:pPr>
        <w:spacing w:before="16"/>
        <w:ind w:left="686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3"/>
          <w:sz w:val="18"/>
        </w:rPr>
        <w:t> </w:t>
      </w:r>
      <w:r>
        <w:rPr>
          <w:sz w:val="18"/>
        </w:rPr>
        <w:t>2015</w:t>
      </w:r>
      <w:r>
        <w:rPr>
          <w:spacing w:val="13"/>
          <w:sz w:val="18"/>
        </w:rPr>
        <w:t> </w:t>
      </w:r>
      <w:r>
        <w:rPr>
          <w:sz w:val="18"/>
        </w:rPr>
        <w:t>–</w:t>
      </w:r>
      <w:r>
        <w:rPr>
          <w:spacing w:val="13"/>
          <w:sz w:val="18"/>
        </w:rPr>
        <w:t> </w:t>
      </w:r>
      <w:r>
        <w:rPr>
          <w:sz w:val="18"/>
        </w:rPr>
        <w:t>JULY</w:t>
      </w:r>
      <w:r>
        <w:rPr>
          <w:spacing w:val="13"/>
          <w:sz w:val="18"/>
        </w:rPr>
        <w:t> </w:t>
      </w:r>
      <w:r>
        <w:rPr>
          <w:spacing w:val="-4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880" w:bottom="280" w:left="708" w:right="425"/>
          <w:cols w:num="2" w:equalWidth="0">
            <w:col w:w="2336" w:space="584"/>
            <w:col w:w="7867"/>
          </w:cols>
        </w:sectPr>
      </w:pPr>
    </w:p>
    <w:p>
      <w:pPr>
        <w:pStyle w:val="BodyText"/>
        <w:spacing w:before="9"/>
        <w:rPr>
          <w:sz w:val="20"/>
        </w:r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331" w:val="left" w:leader="none"/>
          <w:tab w:pos="333" w:val="left" w:leader="none"/>
        </w:tabs>
        <w:spacing w:line="189" w:lineRule="auto" w:before="192" w:after="0"/>
        <w:ind w:left="333" w:right="1000" w:hanging="298"/>
        <w:jc w:val="left"/>
        <w:rPr>
          <w:b/>
          <w:sz w:val="18"/>
        </w:rPr>
      </w:pPr>
      <w:r>
        <w:rPr/>
        <w:br w:type="column"/>
      </w:r>
      <w:r>
        <w:rPr>
          <w:w w:val="105"/>
          <w:sz w:val="18"/>
        </w:rPr>
        <w:t>Led a </w:t>
      </w:r>
      <w:r>
        <w:rPr>
          <w:b/>
          <w:w w:val="105"/>
          <w:sz w:val="18"/>
        </w:rPr>
        <w:t>multi-state sales team</w:t>
      </w:r>
      <w:r>
        <w:rPr>
          <w:w w:val="105"/>
          <w:sz w:val="18"/>
        </w:rPr>
        <w:t>, improving </w:t>
      </w:r>
      <w:r>
        <w:rPr>
          <w:b/>
          <w:w w:val="105"/>
          <w:sz w:val="18"/>
        </w:rPr>
        <w:t>territory coverage and </w:t>
      </w:r>
      <w:r>
        <w:rPr>
          <w:b/>
          <w:spacing w:val="-2"/>
          <w:w w:val="105"/>
          <w:sz w:val="18"/>
        </w:rPr>
        <w:t>profitability</w:t>
      </w:r>
    </w:p>
    <w:p>
      <w:pPr>
        <w:pStyle w:val="ListParagraph"/>
        <w:spacing w:after="0" w:line="189" w:lineRule="auto"/>
        <w:jc w:val="left"/>
        <w:rPr>
          <w:b/>
          <w:sz w:val="18"/>
        </w:rPr>
        <w:sectPr>
          <w:type w:val="continuous"/>
          <w:pgSz w:w="11920" w:h="16860"/>
          <w:pgMar w:top="880" w:bottom="280" w:left="708" w:right="425"/>
          <w:cols w:num="2" w:equalWidth="0">
            <w:col w:w="1273" w:space="2539"/>
            <w:col w:w="6975"/>
          </w:cols>
        </w:sectPr>
      </w:pPr>
    </w:p>
    <w:p>
      <w:pPr>
        <w:pStyle w:val="BodyText"/>
        <w:spacing w:before="7"/>
        <w:rPr>
          <w:b/>
        </w:rPr>
      </w:pP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189" w:lineRule="auto" w:before="1" w:after="0"/>
        <w:ind w:left="537" w:right="38" w:hanging="298"/>
        <w:jc w:val="left"/>
        <w:rPr>
          <w:sz w:val="18"/>
        </w:rPr>
      </w:pPr>
      <w:r>
        <w:rPr>
          <w:w w:val="105"/>
          <w:sz w:val="18"/>
        </w:rPr>
        <w:t>Regional sales strategy and team leadership</w:t>
      </w:r>
    </w:p>
    <w:p>
      <w:pPr>
        <w:pStyle w:val="ListParagraph"/>
        <w:numPr>
          <w:ilvl w:val="2"/>
          <w:numId w:val="2"/>
        </w:numPr>
        <w:tabs>
          <w:tab w:pos="778" w:val="left" w:leader="none"/>
        </w:tabs>
        <w:spacing w:line="240" w:lineRule="auto" w:before="44" w:after="0"/>
        <w:ind w:left="778" w:right="0" w:hanging="296"/>
        <w:jc w:val="left"/>
        <w:rPr>
          <w:b/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7"/>
          <w:w w:val="105"/>
          <w:sz w:val="18"/>
        </w:rPr>
        <w:t> </w:t>
      </w:r>
      <w:r>
        <w:rPr>
          <w:b/>
          <w:w w:val="105"/>
          <w:sz w:val="18"/>
        </w:rPr>
        <w:t>targeted</w:t>
      </w:r>
      <w:r>
        <w:rPr>
          <w:b/>
          <w:spacing w:val="16"/>
          <w:w w:val="105"/>
          <w:sz w:val="18"/>
        </w:rPr>
        <w:t> </w:t>
      </w:r>
      <w:r>
        <w:rPr>
          <w:b/>
          <w:w w:val="105"/>
          <w:sz w:val="18"/>
        </w:rPr>
        <w:t>marketing</w:t>
      </w:r>
      <w:r>
        <w:rPr>
          <w:b/>
          <w:spacing w:val="16"/>
          <w:w w:val="105"/>
          <w:sz w:val="18"/>
        </w:rPr>
        <w:t> </w:t>
      </w:r>
      <w:r>
        <w:rPr>
          <w:b/>
          <w:w w:val="105"/>
          <w:sz w:val="18"/>
        </w:rPr>
        <w:t>campaign</w:t>
      </w:r>
      <w:r>
        <w:rPr>
          <w:w w:val="105"/>
          <w:sz w:val="18"/>
        </w:rPr>
        <w:t>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15%</w:t>
      </w:r>
    </w:p>
    <w:p>
      <w:pPr>
        <w:pStyle w:val="Heading1"/>
        <w:spacing w:line="171" w:lineRule="exact" w:before="147"/>
        <w:ind w:left="240"/>
      </w:pPr>
      <w:r>
        <w:rPr>
          <w:color w:val="45818F"/>
          <w:spacing w:val="-2"/>
        </w:rPr>
        <w:t>EDUCATION</w:t>
      </w:r>
    </w:p>
    <w:p>
      <w:pPr>
        <w:pStyle w:val="Heading1"/>
        <w:spacing w:after="0" w:line="171" w:lineRule="exact"/>
        <w:sectPr>
          <w:type w:val="continuous"/>
          <w:pgSz w:w="11920" w:h="16860"/>
          <w:pgMar w:top="880" w:bottom="280" w:left="708" w:right="425"/>
          <w:cols w:num="2" w:equalWidth="0">
            <w:col w:w="2989" w:space="378"/>
            <w:col w:w="7420"/>
          </w:cols>
        </w:sectPr>
      </w:pP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189" w:lineRule="auto" w:before="51" w:after="0"/>
        <w:ind w:left="537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600187" y="5133962"/>
                                </a:moveTo>
                                <a:lnTo>
                                  <a:pt x="1595335" y="5094617"/>
                                </a:lnTo>
                                <a:lnTo>
                                  <a:pt x="1581073" y="5057635"/>
                                </a:lnTo>
                                <a:lnTo>
                                  <a:pt x="1558251" y="5025237"/>
                                </a:lnTo>
                                <a:lnTo>
                                  <a:pt x="1528229" y="4999329"/>
                                </a:lnTo>
                                <a:lnTo>
                                  <a:pt x="1492808" y="4981499"/>
                                </a:lnTo>
                                <a:lnTo>
                                  <a:pt x="1454137" y="4972824"/>
                                </a:lnTo>
                                <a:lnTo>
                                  <a:pt x="1438262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438262" y="5295887"/>
                                </a:lnTo>
                                <a:lnTo>
                                  <a:pt x="1477619" y="5291036"/>
                                </a:lnTo>
                                <a:lnTo>
                                  <a:pt x="1514602" y="5276774"/>
                                </a:lnTo>
                                <a:lnTo>
                                  <a:pt x="1546999" y="5253952"/>
                                </a:lnTo>
                                <a:lnTo>
                                  <a:pt x="1572907" y="5223929"/>
                                </a:lnTo>
                                <a:lnTo>
                                  <a:pt x="1590725" y="5188509"/>
                                </a:lnTo>
                                <a:lnTo>
                                  <a:pt x="1599412" y="5149837"/>
                                </a:lnTo>
                                <a:lnTo>
                                  <a:pt x="1600187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520,8085l2520,8072,2519,8060,2517,8048,2515,8035,2512,8023,2509,8011,2505,7999,2501,7987,2496,7976,2490,7965,2484,7954,2477,7943,2470,7933,2462,7923,2454,7914,2445,7905,2436,7896,2427,7888,2417,7880,2407,7873,2396,7866,2385,7860,2374,7854,2363,7849,2351,7845,2339,7841,2327,7838,2315,7835,2302,7833,2290,7831,2278,7830,2265,7830,0,7830,0,8340,2265,8340,2278,8340,2290,8339,2302,8337,2315,8335,2327,8332,2339,8329,2351,8325,2363,8321,2374,8316,2385,8310,2396,8304,2407,8297,2417,8290,2427,8282,2436,8274,2445,8265,2454,8256,2462,8247,2470,8237,2477,8227,2484,8216,2490,8205,2496,8194,2501,8183,2505,8171,2509,8159,2512,8147,2515,8135,2517,8122,2519,8110,2520,8098,2520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Revenue forecasting and P&amp;L management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189" w:lineRule="auto" w:before="95" w:after="0"/>
        <w:ind w:left="537" w:right="327" w:hanging="298"/>
        <w:jc w:val="left"/>
        <w:rPr>
          <w:sz w:val="18"/>
        </w:rPr>
      </w:pPr>
      <w:r>
        <w:rPr>
          <w:w w:val="105"/>
          <w:sz w:val="18"/>
        </w:rPr>
        <w:t>Client acquisition and market penetration</w:t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189" w:lineRule="auto" w:before="110" w:after="0"/>
        <w:ind w:left="537" w:right="522" w:hanging="298"/>
        <w:jc w:val="left"/>
        <w:rPr>
          <w:sz w:val="18"/>
        </w:rPr>
      </w:pPr>
      <w:r>
        <w:rPr>
          <w:w w:val="105"/>
          <w:sz w:val="18"/>
        </w:rPr>
        <w:t>B2B and B2C sales </w:t>
      </w:r>
      <w:r>
        <w:rPr>
          <w:spacing w:val="-2"/>
          <w:w w:val="105"/>
          <w:sz w:val="18"/>
        </w:rPr>
        <w:t>development</w:t>
      </w:r>
    </w:p>
    <w:p>
      <w:pPr>
        <w:pStyle w:val="BodyText"/>
        <w:spacing w:before="6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2"/>
        </w:numPr>
        <w:tabs>
          <w:tab w:pos="535" w:val="left" w:leader="none"/>
          <w:tab w:pos="537" w:val="left" w:leader="none"/>
        </w:tabs>
        <w:spacing w:line="192" w:lineRule="auto" w:before="0" w:after="0"/>
        <w:ind w:left="537" w:right="227" w:hanging="298"/>
        <w:jc w:val="left"/>
        <w:rPr>
          <w:sz w:val="18"/>
        </w:rPr>
      </w:pPr>
      <w:r>
        <w:rPr>
          <w:w w:val="105"/>
          <w:sz w:val="18"/>
        </w:rPr>
        <w:t>Bachelor of Business Administration (BBA) – Sales &amp; Marketing, University of Texas at Austin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2015</w:t>
      </w:r>
    </w:p>
    <w:sectPr>
      <w:type w:val="continuous"/>
      <w:pgSz w:w="11920" w:h="16860"/>
      <w:pgMar w:top="880" w:bottom="280" w:left="708" w:right="425"/>
      <w:cols w:num="2" w:equalWidth="0">
        <w:col w:w="2744" w:space="623"/>
        <w:col w:w="74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2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le.morga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2026-02-20T11:43:51Z</dcterms:created>
  <dcterms:modified xsi:type="dcterms:W3CDTF">2026-02-20T11:43:51Z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