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3611" w:right="0" w:firstLine="0"/>
        <w:jc w:val="left"/>
        <w:rPr>
          <w:sz w:val="16"/>
        </w:rPr>
      </w:pPr>
      <w:r>
        <w:rPr>
          <w:color w:val="FFFFFF"/>
          <w:sz w:val="16"/>
        </w:rPr>
        <w:t>(000)</w:t>
      </w:r>
      <w:r>
        <w:rPr>
          <w:color w:val="FFFFFF"/>
          <w:spacing w:val="38"/>
          <w:sz w:val="16"/>
        </w:rPr>
        <w:t> </w:t>
      </w:r>
      <w:r>
        <w:rPr>
          <w:color w:val="FFFFFF"/>
          <w:sz w:val="16"/>
        </w:rPr>
        <w:t>000-0000</w:t>
      </w:r>
      <w:r>
        <w:rPr>
          <w:color w:val="FFFFFF"/>
          <w:spacing w:val="58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53"/>
          <w:sz w:val="18"/>
        </w:rPr>
        <w:t> </w:t>
      </w:r>
      <w:hyperlink r:id="rId5">
        <w:r>
          <w:rPr>
            <w:color w:val="FFFFFF"/>
            <w:sz w:val="16"/>
          </w:rPr>
          <w:t>email@example.com</w:t>
        </w:r>
      </w:hyperlink>
      <w:r>
        <w:rPr>
          <w:color w:val="FFFFFF"/>
          <w:spacing w:val="59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53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41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138"/>
        <w:rPr>
          <w:sz w:val="16"/>
        </w:rPr>
      </w:pPr>
    </w:p>
    <w:p>
      <w:pPr>
        <w:spacing w:before="0"/>
        <w:ind w:left="127" w:right="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Shawn</w:t>
      </w:r>
      <w:r>
        <w:rPr>
          <w:rFonts w:ascii="Arial"/>
          <w:b/>
          <w:color w:val="FFFFFF"/>
          <w:spacing w:val="-20"/>
          <w:sz w:val="70"/>
        </w:rPr>
        <w:t> </w:t>
      </w:r>
      <w:r>
        <w:rPr>
          <w:rFonts w:ascii="Microsoft Sans Serif"/>
          <w:color w:val="FFFFFF"/>
          <w:spacing w:val="-4"/>
          <w:sz w:val="70"/>
        </w:rPr>
        <w:t>White</w:t>
      </w:r>
    </w:p>
    <w:p>
      <w:pPr>
        <w:pStyle w:val="Heading2"/>
      </w:pPr>
      <w:r>
        <w:rPr>
          <w:color w:val="FFFFFF"/>
          <w:w w:val="105"/>
        </w:rPr>
        <w:t>Multifamily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Construction</w:t>
      </w:r>
      <w:r>
        <w:rPr>
          <w:color w:val="FFFFFF"/>
          <w:spacing w:val="31"/>
          <w:w w:val="105"/>
        </w:rPr>
        <w:t> </w:t>
      </w:r>
      <w:r>
        <w:rPr>
          <w:color w:val="FFFFFF"/>
          <w:spacing w:val="-2"/>
          <w:w w:val="105"/>
        </w:rPr>
        <w:t>Manager</w:t>
      </w:r>
    </w:p>
    <w:p>
      <w:pPr>
        <w:spacing w:before="171"/>
        <w:ind w:left="401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Experienced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Builder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multifamily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housing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urban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residential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projects</w:t>
      </w:r>
    </w:p>
    <w:p>
      <w:pPr>
        <w:spacing w:line="271" w:lineRule="auto" w:before="24"/>
        <w:ind w:left="401" w:right="316" w:firstLine="0"/>
        <w:jc w:val="left"/>
        <w:rPr>
          <w:sz w:val="16"/>
        </w:rPr>
      </w:pPr>
      <w:r>
        <w:rPr>
          <w:color w:val="FFFFFF"/>
          <w:w w:val="105"/>
          <w:sz w:val="16"/>
        </w:rPr>
        <w:t>Multifamily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Construction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apartments,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townhomes,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mid-rise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housing.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Adept 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phased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developments,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code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compliance,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diverse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subcontractor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multi-unit </w:t>
      </w:r>
      <w:r>
        <w:rPr>
          <w:color w:val="FFFFFF"/>
          <w:spacing w:val="-2"/>
          <w:w w:val="105"/>
          <w:sz w:val="16"/>
        </w:rPr>
        <w:t>delivery.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425"/>
        </w:sectPr>
      </w:pPr>
    </w:p>
    <w:p>
      <w:pPr>
        <w:pStyle w:val="Heading1"/>
        <w:spacing w:before="104"/>
      </w:pPr>
      <w:r>
        <w:rPr>
          <w:color w:val="F5F5F5"/>
          <w:spacing w:val="-6"/>
        </w:rPr>
        <w:t>KEY</w:t>
      </w:r>
      <w:r>
        <w:rPr>
          <w:color w:val="F5F5F5"/>
          <w:spacing w:val="-5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126"/>
        <w:rPr>
          <w:rFonts w:ascii="Arial"/>
          <w:b/>
          <w:sz w:val="20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5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Apartment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Heading1"/>
        <w:spacing w:before="119"/>
      </w:pPr>
      <w:r>
        <w:rPr>
          <w:b w:val="0"/>
        </w:rPr>
        <w:br w:type="column"/>
      </w:r>
      <w:r>
        <w:rPr>
          <w:color w:val="FF640D"/>
          <w:spacing w:val="-5"/>
        </w:rPr>
        <w:t>PROFESSIONAL</w:t>
      </w:r>
      <w:r>
        <w:rPr>
          <w:color w:val="FF640D"/>
          <w:spacing w:val="6"/>
        </w:rPr>
        <w:t> </w:t>
      </w:r>
      <w:r>
        <w:rPr>
          <w:color w:val="FF640D"/>
          <w:spacing w:val="-2"/>
        </w:rPr>
        <w:t>EXPERIENCE</w:t>
      </w:r>
    </w:p>
    <w:p>
      <w:pPr>
        <w:pStyle w:val="BodyText"/>
        <w:spacing w:line="266" w:lineRule="auto" w:before="162"/>
        <w:ind w:left="66" w:right="941"/>
      </w:pPr>
      <w:r>
        <w:rPr>
          <w:w w:val="105"/>
        </w:rPr>
        <w:t>Multifamily Construction Manager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UrbanForm Builders, Charlotte, NC, June 2017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425"/>
          <w:cols w:num="2" w:equalWidth="0">
            <w:col w:w="2447" w:space="1031"/>
            <w:col w:w="7451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9" w:lineRule="exact" w:before="0" w:after="0"/>
        <w:ind w:left="529" w:right="0" w:hanging="296"/>
        <w:jc w:val="left"/>
        <w:rPr>
          <w:sz w:val="18"/>
        </w:rPr>
      </w:pPr>
      <w:r>
        <w:rPr>
          <w:w w:val="110"/>
          <w:sz w:val="18"/>
        </w:rPr>
        <w:t>Code</w:t>
      </w:r>
      <w:r>
        <w:rPr>
          <w:spacing w:val="3"/>
          <w:w w:val="110"/>
          <w:sz w:val="18"/>
        </w:rPr>
        <w:t> </w:t>
      </w:r>
      <w:r>
        <w:rPr>
          <w:spacing w:val="-2"/>
          <w:w w:val="110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Framing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Multi-phase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delivery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w w:val="110"/>
          <w:sz w:val="18"/>
        </w:rPr>
        <w:t>Occupancy</w:t>
      </w:r>
      <w:r>
        <w:rPr>
          <w:spacing w:val="-4"/>
          <w:w w:val="110"/>
          <w:sz w:val="18"/>
        </w:rPr>
        <w:t> </w:t>
      </w:r>
      <w:r>
        <w:rPr>
          <w:spacing w:val="-2"/>
          <w:w w:val="110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1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Quality</w:t>
      </w:r>
      <w:r>
        <w:rPr>
          <w:w w:val="110"/>
          <w:sz w:val="18"/>
        </w:rPr>
        <w:t> </w:t>
      </w:r>
      <w:r>
        <w:rPr>
          <w:spacing w:val="-2"/>
          <w:w w:val="110"/>
          <w:sz w:val="18"/>
        </w:rPr>
        <w:t>assurance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124" w:after="0"/>
        <w:ind w:left="531" w:right="75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Delivered six apartment complexes totaling over 900 units with 100%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occupancy readiness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6" w:lineRule="exact" w:before="32" w:after="0"/>
        <w:ind w:left="529" w:right="0" w:hanging="296"/>
        <w:jc w:val="left"/>
        <w:rPr>
          <w:sz w:val="18"/>
        </w:rPr>
      </w:pPr>
      <w:r>
        <w:rPr>
          <w:w w:val="110"/>
          <w:sz w:val="18"/>
        </w:rPr>
        <w:t>Reduced reinspection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rates by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35%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through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rigorous unit-by-unit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QA</w:t>
      </w:r>
      <w:r>
        <w:rPr>
          <w:spacing w:val="-6"/>
          <w:w w:val="110"/>
          <w:sz w:val="18"/>
        </w:rPr>
        <w:t> </w:t>
      </w:r>
      <w:r>
        <w:rPr>
          <w:spacing w:val="-2"/>
          <w:w w:val="110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6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developers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accelerate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handoffs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leasing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timelines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400" w:bottom="280" w:left="566" w:right="425"/>
          <w:cols w:num="2" w:equalWidth="0">
            <w:col w:w="2984" w:space="531"/>
            <w:col w:w="7414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1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Unit</w:t>
      </w:r>
      <w:r>
        <w:rPr>
          <w:spacing w:val="26"/>
          <w:sz w:val="18"/>
        </w:rPr>
        <w:t> </w:t>
      </w:r>
      <w:r>
        <w:rPr>
          <w:sz w:val="18"/>
        </w:rPr>
        <w:t>punch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walks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6" w:lineRule="exact" w:before="0" w:after="0"/>
        <w:ind w:left="529" w:right="0" w:hanging="296"/>
        <w:jc w:val="left"/>
        <w:rPr>
          <w:sz w:val="18"/>
        </w:rPr>
      </w:pPr>
      <w:r>
        <w:rPr>
          <w:spacing w:val="-2"/>
          <w:w w:val="110"/>
          <w:sz w:val="18"/>
        </w:rPr>
        <w:t>Urban</w:t>
      </w:r>
      <w:r>
        <w:rPr>
          <w:spacing w:val="-7"/>
          <w:w w:val="110"/>
          <w:sz w:val="18"/>
        </w:rPr>
        <w:t> </w:t>
      </w:r>
      <w:r>
        <w:rPr>
          <w:spacing w:val="-2"/>
          <w:w w:val="110"/>
          <w:sz w:val="18"/>
        </w:rPr>
        <w:t>development</w:t>
      </w:r>
    </w:p>
    <w:p>
      <w:pPr>
        <w:pStyle w:val="BodyText"/>
        <w:spacing w:line="266" w:lineRule="auto" w:before="70"/>
        <w:ind w:left="233" w:right="2070"/>
      </w:pPr>
      <w:r>
        <w:rPr/>
        <w:br w:type="column"/>
      </w:r>
      <w:r>
        <w:rPr>
          <w:w w:val="105"/>
        </w:rPr>
        <w:t>Construction Supervisor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MetroBuild Housing, Raleigh, NC </w:t>
      </w:r>
      <w:r>
        <w:rPr>
          <w:w w:val="85"/>
        </w:rPr>
        <w:t>,</w:t>
      </w:r>
      <w:r>
        <w:rPr>
          <w:spacing w:val="40"/>
          <w:w w:val="105"/>
        </w:rPr>
        <w:t> </w:t>
      </w:r>
      <w:r>
        <w:rPr>
          <w:w w:val="105"/>
        </w:rPr>
        <w:t>August 2014 </w:t>
      </w:r>
      <w:r>
        <w:rPr>
          <w:w w:val="130"/>
        </w:rPr>
        <w:t>– </w:t>
      </w:r>
      <w:r>
        <w:rPr>
          <w:w w:val="105"/>
        </w:rPr>
        <w:t>May 2017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425"/>
          <w:cols w:num="2" w:equalWidth="0">
            <w:col w:w="2300" w:space="1011"/>
            <w:col w:w="7618"/>
          </w:cols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295537"/>
                            <a:ext cx="9525" cy="8410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105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12"/>
                                </a:lnTo>
                                <a:lnTo>
                                  <a:pt x="0" y="5800712"/>
                                </a:lnTo>
                                <a:lnTo>
                                  <a:pt x="0" y="8410549"/>
                                </a:lnTo>
                                <a:lnTo>
                                  <a:pt x="9525" y="8410549"/>
                                </a:lnTo>
                                <a:lnTo>
                                  <a:pt x="9525" y="5800712"/>
                                </a:lnTo>
                                <a:lnTo>
                                  <a:pt x="9525" y="3143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9559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295524"/>
                            <a:ext cx="9525" cy="441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419600">
                                <a:moveTo>
                                  <a:pt x="9524" y="4419599"/>
                                </a:moveTo>
                                <a:lnTo>
                                  <a:pt x="0" y="44195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419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581274"/>
                            <a:ext cx="19812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33375">
                                <a:moveTo>
                                  <a:pt x="0" y="333374"/>
                                </a:moveTo>
                                <a:lnTo>
                                  <a:pt x="1981199" y="3333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581274"/>
                            <a:ext cx="3048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33375">
                                <a:moveTo>
                                  <a:pt x="3047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972049"/>
                            <a:ext cx="19812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42900">
                                <a:moveTo>
                                  <a:pt x="0" y="342899"/>
                                </a:moveTo>
                                <a:lnTo>
                                  <a:pt x="1981199" y="34289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972049"/>
                            <a:ext cx="3048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42900">
                                <a:moveTo>
                                  <a:pt x="3047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672" id="docshapegroup1" coordorigin="0,0" coordsize="11919,16860">
                <v:shape style="position:absolute;left:3809;top:3615;width:15;height:13245" id="docshape2" coordorigin="3810,3615" coordsize="15,13245" path="m3825,3615l3810,3615,3810,4110,3810,12750,3810,16860,3825,16860,3825,12750,3825,4110,3825,3615xe" filled="true" fillcolor="#c18f00" stroked="false">
                  <v:path arrowok="t"/>
                  <v:fill type="solid"/>
                </v:shape>
                <v:rect style="position:absolute;left:0;top:0;width:11919;height:3615" id="docshape3" filled="true" fillcolor="#ff640d" stroked="false">
                  <v:fill type="solid"/>
                </v:rect>
                <v:shape style="position:absolute;left:11220;top:3080;width:699;height:550" id="docshape4" coordorigin="11220,3080" coordsize="699,550" path="m11918,3630l11220,3630,11918,3080,11918,3630xe" filled="true" fillcolor="#ffffff" stroked="false">
                  <v:path arrowok="t"/>
                  <v:fill type="solid"/>
                </v:shape>
                <v:rect style="position:absolute;left:3810;top:3615;width:15;height:6960" id="docshape5" filled="true" fillcolor="#c18f00" stroked="false">
                  <v:fill type="solid"/>
                </v:rect>
                <v:rect style="position:absolute;left:480;top:4065;width:3120;height:525" id="docshape6" filled="true" fillcolor="#ff640d" stroked="false">
                  <v:fill opacity="32899f" type="solid"/>
                </v:rect>
                <v:rect style="position:absolute;left:0;top:4065;width:480;height:525" id="docshape7" filled="true" fillcolor="#fae4cc" stroked="false">
                  <v:fill type="solid"/>
                </v:rect>
                <v:rect style="position:absolute;left:480;top:7830;width:3120;height:540" id="docshape8" filled="true" fillcolor="#ff640d" stroked="false">
                  <v:fill opacity="32899f" type="solid"/>
                </v:rect>
                <v:rect style="position:absolute;left:0;top:7830;width:480;height:54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77"/>
        <w:rPr>
          <w:sz w:val="20"/>
        </w:rPr>
      </w:pPr>
    </w:p>
    <w:p>
      <w:pPr>
        <w:pStyle w:val="Heading1"/>
      </w:pPr>
      <w:r>
        <w:rPr>
          <w:color w:val="F5F5F5"/>
          <w:spacing w:val="-2"/>
        </w:rPr>
        <w:t>EDUCATION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3"/>
        <w:rPr>
          <w:rFonts w:ascii="Arial"/>
          <w:b/>
          <w:sz w:val="20"/>
        </w:rPr>
      </w:pPr>
    </w:p>
    <w:p>
      <w:pPr>
        <w:pStyle w:val="BodyText"/>
        <w:spacing w:line="259" w:lineRule="auto" w:before="1"/>
        <w:ind w:left="233"/>
      </w:pPr>
      <w:r>
        <w:rPr>
          <w:w w:val="105"/>
        </w:rPr>
        <w:t>Bachelor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Science in Construction</w:t>
      </w:r>
      <w:r>
        <w:rPr>
          <w:spacing w:val="-3"/>
          <w:w w:val="105"/>
        </w:rPr>
        <w:t> </w:t>
      </w:r>
      <w:r>
        <w:rPr>
          <w:w w:val="105"/>
        </w:rPr>
        <w:t>Science</w:t>
      </w:r>
    </w:p>
    <w:p>
      <w:pPr>
        <w:pStyle w:val="BodyText"/>
        <w:spacing w:before="104"/>
      </w:pPr>
    </w:p>
    <w:p>
      <w:pPr>
        <w:pStyle w:val="BodyText"/>
        <w:ind w:left="233"/>
      </w:pPr>
      <w:r>
        <w:rPr/>
        <w:t>East</w:t>
      </w:r>
      <w:r>
        <w:rPr>
          <w:spacing w:val="5"/>
        </w:rPr>
        <w:t> </w:t>
      </w:r>
      <w:r>
        <w:rPr/>
        <w:t>Carolina</w:t>
      </w:r>
      <w:r>
        <w:rPr>
          <w:spacing w:val="6"/>
        </w:rPr>
        <w:t> </w:t>
      </w:r>
      <w:r>
        <w:rPr/>
        <w:t>University </w:t>
      </w:r>
      <w:r>
        <w:rPr>
          <w:w w:val="85"/>
        </w:rPr>
        <w:t>|</w:t>
      </w:r>
      <w:r>
        <w:rPr>
          <w:spacing w:val="5"/>
        </w:rPr>
        <w:t> </w:t>
      </w:r>
      <w:r>
        <w:rPr>
          <w:spacing w:val="-4"/>
        </w:rPr>
        <w:t>2013</w:t>
      </w:r>
    </w:p>
    <w:p>
      <w:pPr>
        <w:pStyle w:val="ListParagraph"/>
        <w:numPr>
          <w:ilvl w:val="0"/>
          <w:numId w:val="2"/>
        </w:numPr>
        <w:tabs>
          <w:tab w:pos="362" w:val="left" w:leader="none"/>
        </w:tabs>
        <w:spacing w:line="336" w:lineRule="exact" w:before="33" w:after="0"/>
        <w:ind w:left="362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subcontractors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deliveries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300+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townhomes</w:t>
      </w:r>
    </w:p>
    <w:p>
      <w:pPr>
        <w:pStyle w:val="ListParagraph"/>
        <w:numPr>
          <w:ilvl w:val="0"/>
          <w:numId w:val="2"/>
        </w:numPr>
        <w:tabs>
          <w:tab w:pos="362" w:val="left" w:leader="none"/>
        </w:tabs>
        <w:spacing w:line="323" w:lineRule="exact" w:before="0" w:after="0"/>
        <w:ind w:left="362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Ensured</w:t>
      </w:r>
      <w:r>
        <w:rPr>
          <w:spacing w:val="2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compliance</w:t>
      </w:r>
      <w:r>
        <w:rPr>
          <w:spacing w:val="17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with</w:t>
      </w:r>
      <w:r>
        <w:rPr>
          <w:spacing w:val="2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local</w:t>
      </w:r>
      <w:r>
        <w:rPr>
          <w:spacing w:val="1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building</w:t>
      </w:r>
      <w:r>
        <w:rPr>
          <w:spacing w:val="2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codes</w:t>
      </w:r>
      <w:r>
        <w:rPr>
          <w:spacing w:val="2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2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fire</w:t>
      </w:r>
      <w:r>
        <w:rPr>
          <w:spacing w:val="2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rating</w:t>
      </w:r>
      <w:r>
        <w:rPr>
          <w:spacing w:val="25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requirements</w:t>
      </w:r>
    </w:p>
    <w:p>
      <w:pPr>
        <w:pStyle w:val="ListParagraph"/>
        <w:numPr>
          <w:ilvl w:val="0"/>
          <w:numId w:val="2"/>
        </w:numPr>
        <w:tabs>
          <w:tab w:pos="362" w:val="left" w:leader="none"/>
        </w:tabs>
        <w:spacing w:line="343" w:lineRule="exact" w:before="0" w:after="0"/>
        <w:ind w:left="362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Coordinated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inspections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multiple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overlapping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building</w:t>
      </w:r>
      <w:r>
        <w:rPr>
          <w:spacing w:val="44"/>
          <w:w w:val="105"/>
          <w:sz w:val="18"/>
        </w:rPr>
        <w:t> </w:t>
      </w:r>
      <w:r>
        <w:rPr>
          <w:spacing w:val="-2"/>
          <w:w w:val="105"/>
          <w:sz w:val="18"/>
        </w:rPr>
        <w:t>schedules</w:t>
      </w:r>
    </w:p>
    <w:sectPr>
      <w:type w:val="continuous"/>
      <w:pgSz w:w="11920" w:h="16860"/>
      <w:pgMar w:top="400" w:bottom="280" w:left="566" w:right="425"/>
      <w:cols w:num="2" w:equalWidth="0">
        <w:col w:w="2771" w:space="912"/>
        <w:col w:w="72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6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4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3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2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0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1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0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8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7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6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3"/>
      <w:ind w:left="138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2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2026-02-15T03:12:31Z</dcterms:created>
  <dcterms:modified xsi:type="dcterms:W3CDTF">2026-02-15T03:12:31Z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