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Shawn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White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HR</w:t>
      </w:r>
      <w:r>
        <w:rPr>
          <w:color w:val="FFFFFF"/>
          <w:spacing w:val="1"/>
        </w:rPr>
        <w:t> </w:t>
      </w:r>
      <w:r>
        <w:rPr>
          <w:color w:val="FFFFFF"/>
        </w:rPr>
        <w:t>Project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  <w:ind w:right="844"/>
      </w:pPr>
      <w:r>
        <w:rPr>
          <w:color w:val="FFFFFF"/>
        </w:rPr>
        <w:t>Project-focused HR Professional with implementation expertise HR</w:t>
      </w:r>
      <w:r>
        <w:rPr>
          <w:color w:val="FFFFFF"/>
          <w:spacing w:val="7"/>
        </w:rPr>
        <w:t> </w:t>
      </w:r>
      <w:r>
        <w:rPr>
          <w:color w:val="FFFFFF"/>
        </w:rPr>
        <w:t>Project</w:t>
      </w:r>
      <w:r>
        <w:rPr>
          <w:color w:val="FFFFFF"/>
          <w:spacing w:val="8"/>
        </w:rPr>
        <w:t> </w:t>
      </w:r>
      <w:r>
        <w:rPr>
          <w:color w:val="FFFFFF"/>
        </w:rPr>
        <w:t>Manager</w:t>
      </w:r>
      <w:r>
        <w:rPr>
          <w:color w:val="FFFFFF"/>
          <w:spacing w:val="7"/>
        </w:rPr>
        <w:t> </w:t>
      </w:r>
      <w:r>
        <w:rPr>
          <w:color w:val="FFFFFF"/>
        </w:rPr>
        <w:t>with</w:t>
      </w:r>
      <w:r>
        <w:rPr>
          <w:color w:val="FFFFFF"/>
          <w:spacing w:val="7"/>
        </w:rPr>
        <w:t> </w:t>
      </w:r>
      <w:r>
        <w:rPr>
          <w:color w:val="FFFFFF"/>
        </w:rPr>
        <w:t>9</w:t>
      </w:r>
      <w:r>
        <w:rPr>
          <w:color w:val="FFFFFF"/>
          <w:spacing w:val="8"/>
        </w:rPr>
        <w:t> </w:t>
      </w:r>
      <w:r>
        <w:rPr>
          <w:color w:val="FFFFFF"/>
        </w:rPr>
        <w:t>years</w:t>
      </w:r>
      <w:r>
        <w:rPr>
          <w:color w:val="FFFFFF"/>
          <w:spacing w:val="7"/>
        </w:rPr>
        <w:t> </w:t>
      </w:r>
      <w:r>
        <w:rPr>
          <w:color w:val="FFFFFF"/>
        </w:rPr>
        <w:t>of</w:t>
      </w:r>
      <w:r>
        <w:rPr>
          <w:color w:val="FFFFFF"/>
          <w:spacing w:val="8"/>
        </w:rPr>
        <w:t> </w:t>
      </w:r>
      <w:r>
        <w:rPr>
          <w:color w:val="FFFFFF"/>
        </w:rPr>
        <w:t>experience</w:t>
      </w:r>
      <w:r>
        <w:rPr>
          <w:color w:val="FFFFFF"/>
          <w:spacing w:val="7"/>
        </w:rPr>
        <w:t> </w:t>
      </w:r>
      <w:r>
        <w:rPr>
          <w:color w:val="FFFFFF"/>
        </w:rPr>
        <w:t>driving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strategic</w:t>
      </w:r>
    </w:p>
    <w:p>
      <w:pPr>
        <w:spacing w:line="249" w:lineRule="auto" w:before="2"/>
        <w:ind w:left="4065" w:right="41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initiatives across talent, systems, and compliance. Adept at leading cross-functional teams and delivering HR transformation on time and within budget.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94D73"/>
          <w:spacing w:val="2"/>
          <w:sz w:val="20"/>
        </w:rPr>
        <w:t>PROFESSIONAL</w:t>
      </w:r>
      <w:r>
        <w:rPr>
          <w:b/>
          <w:color w:val="094D73"/>
          <w:spacing w:val="46"/>
          <w:sz w:val="20"/>
        </w:rPr>
        <w:t> </w:t>
      </w:r>
      <w:r>
        <w:rPr>
          <w:b/>
          <w:color w:val="094D7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HR</w:t>
      </w:r>
      <w:r>
        <w:rPr>
          <w:spacing w:val="32"/>
          <w:sz w:val="20"/>
        </w:rPr>
        <w:t> </w:t>
      </w:r>
      <w:r>
        <w:rPr>
          <w:sz w:val="20"/>
        </w:rPr>
        <w:t>PROJECT</w:t>
      </w:r>
      <w:r>
        <w:rPr>
          <w:spacing w:val="27"/>
          <w:sz w:val="20"/>
        </w:rPr>
        <w:t> </w:t>
      </w:r>
      <w:r>
        <w:rPr>
          <w:sz w:val="20"/>
        </w:rPr>
        <w:t>MANAGER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TRIVANTA</w:t>
      </w:r>
      <w:r>
        <w:rPr>
          <w:spacing w:val="17"/>
          <w:sz w:val="20"/>
        </w:rPr>
        <w:t> </w:t>
      </w:r>
      <w:r>
        <w:rPr>
          <w:sz w:val="20"/>
        </w:rPr>
        <w:t>INSURANCE</w:t>
      </w:r>
      <w:r>
        <w:rPr>
          <w:spacing w:val="33"/>
          <w:sz w:val="20"/>
        </w:rPr>
        <w:t> </w:t>
      </w:r>
      <w:r>
        <w:rPr>
          <w:sz w:val="20"/>
        </w:rPr>
        <w:t>GROUP,</w:t>
      </w:r>
      <w:r>
        <w:rPr>
          <w:spacing w:val="32"/>
          <w:sz w:val="20"/>
        </w:rPr>
        <w:t> </w:t>
      </w:r>
      <w:r>
        <w:rPr>
          <w:sz w:val="20"/>
        </w:rPr>
        <w:t>DALLAS,</w:t>
      </w:r>
      <w:r>
        <w:rPr>
          <w:spacing w:val="27"/>
          <w:sz w:val="20"/>
        </w:rPr>
        <w:t> </w:t>
      </w:r>
      <w:r>
        <w:rPr>
          <w:spacing w:val="-5"/>
          <w:sz w:val="20"/>
        </w:rPr>
        <w:t>TX</w:t>
      </w:r>
    </w:p>
    <w:p>
      <w:pPr>
        <w:pStyle w:val="Heading3"/>
        <w:spacing w:before="16"/>
        <w:ind w:left="921"/>
      </w:pPr>
      <w:r>
        <w:rPr/>
        <w:t>FEBRUARY</w:t>
      </w:r>
      <w:r>
        <w:rPr>
          <w:spacing w:val="4"/>
        </w:rPr>
        <w:t> </w:t>
      </w:r>
      <w:r>
        <w:rPr/>
        <w:t>2019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7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2" w:after="0"/>
        <w:ind w:left="400" w:right="30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 rollout of hybrid work policy, impacting 1,200 employees and improving retention by 15%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6" w:after="0"/>
        <w:ind w:left="400" w:right="468" w:hanging="298"/>
        <w:jc w:val="left"/>
        <w:rPr>
          <w:sz w:val="20"/>
        </w:rPr>
      </w:pPr>
      <w:r>
        <w:rPr>
          <w:w w:val="105"/>
          <w:sz w:val="20"/>
        </w:rPr>
        <w:t>Led HR technology upgrade across 3 departments, completed 3 weeks ahead of schedule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3" w:after="0"/>
        <w:ind w:left="400" w:right="193" w:hanging="298"/>
        <w:jc w:val="left"/>
        <w:rPr>
          <w:sz w:val="20"/>
        </w:rPr>
      </w:pPr>
      <w:r>
        <w:rPr>
          <w:w w:val="105"/>
          <w:sz w:val="20"/>
        </w:rPr>
        <w:t>Coordinated with legal and finance to update and distribute revised employee handbooks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64" w:space="1721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Change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Cross-functional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3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HR</w:t>
      </w:r>
      <w:r>
        <w:rPr>
          <w:spacing w:val="28"/>
          <w:sz w:val="18"/>
        </w:rPr>
        <w:t> </w:t>
      </w:r>
      <w:r>
        <w:rPr>
          <w:sz w:val="18"/>
        </w:rPr>
        <w:t>systems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implementation</w:t>
      </w:r>
    </w:p>
    <w:p>
      <w:pPr>
        <w:pStyle w:val="BodyText"/>
        <w:spacing w:before="164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HR</w:t>
      </w:r>
      <w:r>
        <w:rPr>
          <w:spacing w:val="29"/>
          <w:sz w:val="20"/>
        </w:rPr>
        <w:t> </w:t>
      </w:r>
      <w:r>
        <w:rPr>
          <w:sz w:val="20"/>
        </w:rPr>
        <w:t>COORDINATOR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z w:val="20"/>
        </w:rPr>
        <w:t>DELTASERVE</w:t>
      </w:r>
      <w:r>
        <w:rPr>
          <w:spacing w:val="29"/>
          <w:sz w:val="20"/>
        </w:rPr>
        <w:t> </w:t>
      </w:r>
      <w:r>
        <w:rPr>
          <w:sz w:val="20"/>
        </w:rPr>
        <w:t>INC.,</w:t>
      </w:r>
      <w:r>
        <w:rPr>
          <w:spacing w:val="30"/>
          <w:sz w:val="20"/>
        </w:rPr>
        <w:t> </w:t>
      </w:r>
      <w:r>
        <w:rPr>
          <w:sz w:val="20"/>
        </w:rPr>
        <w:t>PLANO,</w:t>
      </w:r>
      <w:r>
        <w:rPr>
          <w:spacing w:val="24"/>
          <w:sz w:val="20"/>
        </w:rPr>
        <w:t> </w:t>
      </w:r>
      <w:r>
        <w:rPr>
          <w:spacing w:val="-7"/>
          <w:sz w:val="20"/>
        </w:rPr>
        <w:t>TX</w:t>
      </w:r>
    </w:p>
    <w:p>
      <w:pPr>
        <w:pStyle w:val="Heading3"/>
        <w:spacing w:before="30"/>
      </w:pPr>
      <w:r>
        <w:rPr/>
        <w:t>JUNE</w:t>
      </w:r>
      <w:r>
        <w:rPr>
          <w:spacing w:val="14"/>
        </w:rPr>
        <w:t> </w:t>
      </w:r>
      <w:r>
        <w:rPr/>
        <w:t>2014</w:t>
      </w:r>
      <w:r>
        <w:rPr>
          <w:spacing w:val="14"/>
        </w:rPr>
        <w:t> </w:t>
      </w:r>
      <w:r>
        <w:rPr/>
        <w:t>–</w:t>
      </w:r>
      <w:r>
        <w:rPr>
          <w:spacing w:val="15"/>
        </w:rPr>
        <w:t> </w:t>
      </w:r>
      <w:r>
        <w:rPr/>
        <w:t>JANUARY</w:t>
      </w:r>
      <w:r>
        <w:rPr>
          <w:spacing w:val="14"/>
        </w:rPr>
        <w:t> </w:t>
      </w:r>
      <w:r>
        <w:rPr>
          <w:spacing w:val="-4"/>
        </w:rPr>
        <w:t>2019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3285" w:space="416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76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Policy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rollout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Project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2" w:after="0"/>
        <w:ind w:left="661" w:right="35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Supported HR initiatives during acquisition, including training and communication plans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31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Tracked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progress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multiple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offboarding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workflows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Created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project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tracking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tools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still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use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12"/>
          <w:w w:val="105"/>
          <w:sz w:val="20"/>
        </w:rPr>
        <w:t> </w:t>
      </w:r>
      <w:r>
        <w:rPr>
          <w:spacing w:val="-2"/>
          <w:w w:val="105"/>
          <w:sz w:val="20"/>
        </w:rPr>
        <w:t>today</w:t>
      </w:r>
    </w:p>
    <w:p>
      <w:pPr>
        <w:pStyle w:val="ListParagraph"/>
        <w:spacing w:after="0" w:line="351" w:lineRule="exact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257" w:space="667"/>
            <w:col w:w="7289"/>
          </w:cols>
        </w:sectPr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57775"/>
                                </a:moveTo>
                                <a:lnTo>
                                  <a:pt x="247637" y="50577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577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64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485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648575"/>
                                </a:lnTo>
                                <a:lnTo>
                                  <a:pt x="2466975" y="76485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6485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85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857625">
                                <a:moveTo>
                                  <a:pt x="4767834" y="3581400"/>
                                </a:moveTo>
                                <a:lnTo>
                                  <a:pt x="138112" y="3581400"/>
                                </a:lnTo>
                                <a:lnTo>
                                  <a:pt x="131330" y="3581577"/>
                                </a:lnTo>
                                <a:lnTo>
                                  <a:pt x="91592" y="3589477"/>
                                </a:lnTo>
                                <a:lnTo>
                                  <a:pt x="55841" y="3608590"/>
                                </a:lnTo>
                                <a:lnTo>
                                  <a:pt x="27190" y="3637242"/>
                                </a:lnTo>
                                <a:lnTo>
                                  <a:pt x="8077" y="3672992"/>
                                </a:lnTo>
                                <a:lnTo>
                                  <a:pt x="177" y="3712730"/>
                                </a:lnTo>
                                <a:lnTo>
                                  <a:pt x="0" y="3719512"/>
                                </a:lnTo>
                                <a:lnTo>
                                  <a:pt x="177" y="3726307"/>
                                </a:lnTo>
                                <a:lnTo>
                                  <a:pt x="8077" y="3766032"/>
                                </a:lnTo>
                                <a:lnTo>
                                  <a:pt x="27190" y="3801795"/>
                                </a:lnTo>
                                <a:lnTo>
                                  <a:pt x="55841" y="3830447"/>
                                </a:lnTo>
                                <a:lnTo>
                                  <a:pt x="91592" y="3849560"/>
                                </a:lnTo>
                                <a:lnTo>
                                  <a:pt x="131330" y="3857460"/>
                                </a:lnTo>
                                <a:lnTo>
                                  <a:pt x="138112" y="3857625"/>
                                </a:lnTo>
                                <a:lnTo>
                                  <a:pt x="4767834" y="3857625"/>
                                </a:lnTo>
                                <a:lnTo>
                                  <a:pt x="4767834" y="3581400"/>
                                </a:lnTo>
                                <a:close/>
                              </a:path>
                              <a:path w="4768215" h="38576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0;top:4080;width:4275;height:12780" id="docshape2" coordorigin="0,4080" coordsize="4275,12780" path="m4275,12045l390,12045,390,16860,4275,16860,4275,12045xm4275,4080l0,4080,0,4095,4275,4095,4275,4080xe" filled="true" fillcolor="#094d7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94d73" stroked="false">
                  <v:path arrowok="t"/>
                  <v:fill type="solid"/>
                </v:shape>
                <v:shape style="position:absolute;left:389;top:0;width:3885;height:12045" id="docshape4" coordorigin="390,0" coordsize="3885,12045" path="m4275,4095l390,4095,390,12045,4275,12045,4275,4095xm4275,0l390,0,390,4080,4275,4080,4275,0xe" filled="true" fillcolor="#094d7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94d7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075" id="docshape9" coordorigin="4410,4335" coordsize="7509,6075" path="m11918,9975l4627,9975,4617,9975,4606,9976,4596,9977,4585,9979,4575,9982,4564,9984,4554,9988,4544,9992,4534,9996,4525,10001,4516,10006,4507,10012,4498,10018,4490,10024,4481,10031,4474,10039,4466,10046,4459,10055,4453,10063,4447,10072,4441,10081,4436,10090,4431,10099,4427,10109,4423,10119,4419,10129,4417,10140,4414,10150,4412,10161,4411,10171,4410,10182,4410,10192,4410,10203,4411,10214,4412,10224,4414,10235,4417,10245,4419,10256,4423,10266,4427,10276,4431,10286,4436,10295,4441,10304,4447,10313,4453,10322,4459,10330,4466,10339,4474,10346,4481,10354,4490,10361,4498,10367,4507,10373,4516,10379,4525,10384,4534,10389,4544,10393,4554,10397,4564,10401,4575,10403,4585,10406,4596,10408,4606,10409,4617,10410,4627,10410,11918,10410,11918,997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94d73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68" w:right="5368" w:firstLine="0"/>
        <w:jc w:val="center"/>
        <w:rPr>
          <w:b/>
          <w:sz w:val="20"/>
        </w:rPr>
      </w:pPr>
      <w:r>
        <w:rPr>
          <w:b/>
          <w:color w:val="094D73"/>
          <w:spacing w:val="-2"/>
          <w:sz w:val="20"/>
        </w:rPr>
        <w:t>EDUCATION</w:t>
      </w:r>
    </w:p>
    <w:p>
      <w:pPr>
        <w:pStyle w:val="BodyText"/>
        <w:spacing w:before="105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04" w:lineRule="auto" w:before="1" w:after="0"/>
        <w:ind w:left="4362" w:right="732" w:hanging="298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Business</w:t>
      </w:r>
      <w:r>
        <w:rPr>
          <w:spacing w:val="40"/>
          <w:sz w:val="20"/>
        </w:rPr>
        <w:t> </w:t>
      </w:r>
      <w:r>
        <w:rPr>
          <w:sz w:val="20"/>
        </w:rPr>
        <w:t>Administration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Human</w:t>
      </w:r>
      <w:r>
        <w:rPr>
          <w:spacing w:val="40"/>
          <w:sz w:val="20"/>
        </w:rPr>
        <w:t> </w:t>
      </w:r>
      <w:r>
        <w:rPr>
          <w:sz w:val="20"/>
        </w:rPr>
        <w:t>Resources</w:t>
      </w:r>
      <w:r>
        <w:rPr>
          <w:spacing w:val="40"/>
          <w:sz w:val="20"/>
        </w:rPr>
        <w:t> </w:t>
      </w:r>
      <w:r>
        <w:rPr>
          <w:sz w:val="20"/>
        </w:rPr>
        <w:t>|</w:t>
      </w:r>
      <w:r>
        <w:rPr>
          <w:spacing w:val="40"/>
          <w:sz w:val="20"/>
        </w:rPr>
        <w:t> </w:t>
      </w:r>
      <w:r>
        <w:rPr>
          <w:sz w:val="20"/>
        </w:rPr>
        <w:t>2013 University of North Texas, Denton, TX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2026-02-15T05:55:32Z</dcterms:created>
  <dcterms:modified xsi:type="dcterms:W3CDTF">2026-02-15T05:55:32Z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