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1"/>
        </w:rPr>
      </w:pPr>
      <w:r>
        <w:rPr>
          <w:rFonts w:ascii="Times New Roman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9058273"/>
                            <a:ext cx="5067935" cy="164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646555">
                                <a:moveTo>
                                  <a:pt x="0" y="1646301"/>
                                </a:moveTo>
                                <a:lnTo>
                                  <a:pt x="5067450" y="16463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46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95587"/>
                            <a:ext cx="5063490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362700">
                                <a:moveTo>
                                  <a:pt x="5063109" y="657212"/>
                                </a:moveTo>
                                <a:lnTo>
                                  <a:pt x="0" y="657212"/>
                                </a:lnTo>
                                <a:lnTo>
                                  <a:pt x="0" y="6362687"/>
                                </a:lnTo>
                                <a:lnTo>
                                  <a:pt x="5063109" y="6362687"/>
                                </a:lnTo>
                                <a:lnTo>
                                  <a:pt x="5063109" y="657212"/>
                                </a:lnTo>
                                <a:close/>
                              </a:path>
                              <a:path w="5063490" h="63627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5063109" y="133337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3497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571843"/>
                            <a:ext cx="415099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Healthcare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VitalPath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Group,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GA January 2020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9235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983327"/>
                            <a:ext cx="4013200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rollout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EPIC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EHR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hospitals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clinics Trained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500+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staff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workflows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procedures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Reduced charting errors by 20% post-implementation through process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redesign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848193"/>
                            <a:ext cx="35839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Systems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Coordinator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Allied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Medical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Center,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GA June 2017 – December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209382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59677"/>
                            <a:ext cx="404241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Supported telehealth platform upgrade for rural patient access initiative Handled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medical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vendor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communications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risk</w:t>
                              </w:r>
                              <w:r>
                                <w:rPr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assessments</w:t>
                              </w:r>
                            </w:p>
                            <w:p>
                              <w:pPr>
                                <w:spacing w:line="194" w:lineRule="exact" w:before="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Worked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ongoing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HIPAA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adherence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828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7"/>
                                <w:ind w:left="4" w:right="13" w:firstLine="0"/>
                                <w:jc w:val="center"/>
                                <w:rPr>
                                  <w:rFonts w:ascii="Trebuchet MS"/>
                                  <w:sz w:val="8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9"/>
                                  <w:sz w:val="85"/>
                                </w:rPr>
                                <w:t>Sam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8"/>
                                  <w:w w:val="150"/>
                                  <w:sz w:val="8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8"/>
                                  <w:sz w:val="85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91"/>
                                <w:ind w:left="13" w:right="9" w:firstLine="0"/>
                                <w:jc w:val="center"/>
                                <w:rPr>
                                  <w:rFonts w:ascii="Trebuchet MS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sz w:val="33"/>
                                </w:rPr>
                                <w:t>Healthcare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9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sz w:val="33"/>
                                </w:rPr>
                                <w:t>IT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8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sz w:val="33"/>
                                </w:rPr>
                                <w:t>Project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9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sz w:val="33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4"/>
                                <w:ind w:left="873" w:right="0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Navigating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technology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transformation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1155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Detail-focused IT Project Manager with 7 years of experience managing healthcare system upgrades, electronic health record (EHR) implementations, and regulatory compliance. Strong understanding of HIPAA, patient data security, and clinical workflow alignment.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828924"/>
                            <a:ext cx="5244465" cy="523875"/>
                          </a:xfrm>
                          <a:prstGeom prst="rect">
                            <a:avLst/>
                          </a:prstGeom>
                          <a:solidFill>
                            <a:srgbClr val="8B3C4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4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w w:val="105"/>
                                  <w:sz w:val="39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69"/>
                                  <w:w w:val="105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w w:val="105"/>
                                  <w:sz w:val="3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4448" id="docshapegroup1" coordorigin="0,0" coordsize="11919,16858">
                <v:rect style="position:absolute;left:3938;top:14265;width:7981;height:2593" id="docshape2" filled="true" fillcolor="#8b3c4a" stroked="false">
                  <v:fill opacity="32899f" type="solid"/>
                </v:rect>
                <v:rect style="position:absolute;left:0;top:0;width:11919;height:4245" id="docshape3" filled="true" fillcolor="#424242" stroked="false">
                  <v:fill type="solid"/>
                </v:rect>
                <v:shape style="position:absolute;left:3944;top:4245;width:7974;height:10020" id="docshape4" coordorigin="3945,4245" coordsize="7974,10020" path="m11918,5280l3945,5280,3945,14265,11918,14265,11918,5280xm11918,4245l3945,4245,3945,4455,11918,4455,11918,4245xe" filled="true" fillcolor="#8b3c4a" stroked="false">
                  <v:path arrowok="t"/>
                  <v:fill opacity="32899f" type="solid"/>
                </v:shape>
                <v:shape style="position:absolute;left:3657;top:527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624;width:6537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Healthcare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Project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Manager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VitalPath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Health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Group,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Atlanta,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GA January 2020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6178;width:131;height:9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272;width:6320;height:1015" type="#_x0000_t202" id="docshape8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Managed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rollout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the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EPIC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EHR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system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across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3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hospitals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15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clinics Trained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500+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staff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on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new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system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workflows</w:t>
                        </w:r>
                        <w:r>
                          <w:rPr>
                            <w:spacing w:val="3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compliance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procedures</w:t>
                        </w:r>
                      </w:p>
                      <w:p>
                        <w:pPr>
                          <w:spacing w:line="259" w:lineRule="auto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Reduced charting errors by 20% post-implementation through process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redesign</w:t>
                        </w:r>
                      </w:p>
                    </w:txbxContent>
                  </v:textbox>
                  <w10:wrap type="none"/>
                </v:shape>
                <v:shape style="position:absolute;left:4370;top:7634;width:5644;height:482" type="#_x0000_t202" id="docshape9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IT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Systems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Coordinator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Allied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Medical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Center,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Atlanta,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GA June 2017 – December 2019</w:t>
                        </w:r>
                      </w:p>
                    </w:txbxContent>
                  </v:textbox>
                  <w10:wrap type="none"/>
                </v:shape>
                <v:shape style="position:absolute;left:4817;top:8203;width:131;height:969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282;width:6366;height:820" type="#_x0000_t202" id="docshape11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Supported telehealth platform upgrade for rural patient access initiative Handled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medical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software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vendor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communications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risk</w:t>
                        </w:r>
                        <w:r>
                          <w:rPr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assessments</w:t>
                        </w:r>
                      </w:p>
                      <w:p>
                        <w:pPr>
                          <w:spacing w:line="194" w:lineRule="exact" w:before="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Worked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the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legal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team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ensure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ongoing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HIPAA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adherence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455" type="#_x0000_t202" id="docshape12" filled="false" stroked="false">
                  <v:textbox inset="0,0,0,0">
                    <w:txbxContent>
                      <w:p>
                        <w:pPr>
                          <w:spacing w:before="837"/>
                          <w:ind w:left="4" w:right="13" w:firstLine="0"/>
                          <w:jc w:val="center"/>
                          <w:rPr>
                            <w:rFonts w:ascii="Trebuchet MS"/>
                            <w:sz w:val="8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9"/>
                            <w:sz w:val="85"/>
                          </w:rPr>
                          <w:t>Sam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8"/>
                            <w:w w:val="150"/>
                            <w:sz w:val="85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8"/>
                            <w:sz w:val="85"/>
                          </w:rPr>
                          <w:t>Wright</w:t>
                        </w:r>
                      </w:p>
                      <w:p>
                        <w:pPr>
                          <w:spacing w:before="191"/>
                          <w:ind w:left="13" w:right="9" w:firstLine="0"/>
                          <w:jc w:val="center"/>
                          <w:rPr>
                            <w:rFonts w:ascii="Trebuchet MS"/>
                            <w:b/>
                            <w:sz w:val="33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sz w:val="33"/>
                          </w:rPr>
                          <w:t>Healthcare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9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sz w:val="33"/>
                          </w:rPr>
                          <w:t>IT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8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sz w:val="33"/>
                          </w:rPr>
                          <w:t>Project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9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sz w:val="33"/>
                          </w:rPr>
                          <w:t>Manager</w:t>
                        </w:r>
                      </w:p>
                      <w:p>
                        <w:pPr>
                          <w:spacing w:before="164"/>
                          <w:ind w:left="873" w:right="0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Navigating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complex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health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systems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through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technology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transformation</w:t>
                        </w:r>
                      </w:p>
                      <w:p>
                        <w:pPr>
                          <w:spacing w:line="259" w:lineRule="auto" w:before="15"/>
                          <w:ind w:left="873" w:right="1155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Detail-focused IT Project Manager with 7 years of experience managing healthcare system upgrades, electronic health record (EHR) implementations, and regulatory compliance. Strong understanding of HIPAA, patient data security, and clinical workflow alignment.</w:t>
                        </w:r>
                      </w:p>
                    </w:txbxContent>
                  </v:textbox>
                  <w10:wrap type="none"/>
                </v:shape>
                <v:shape style="position:absolute;left:3660;top:4455;width:8259;height:825" type="#_x0000_t202" id="docshape13" filled="true" fillcolor="#8b3c4a" stroked="false">
                  <v:textbox inset="0,0,0,0">
                    <w:txbxContent>
                      <w:p>
                        <w:pPr>
                          <w:spacing w:before="174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9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w w:val="105"/>
                            <w:sz w:val="39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69"/>
                            <w:w w:val="105"/>
                            <w:sz w:val="3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w w:val="105"/>
                            <w:sz w:val="39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spacing w:before="90"/>
        <w:rPr>
          <w:rFonts w:ascii="Times New Roman"/>
          <w:sz w:val="31"/>
        </w:rPr>
      </w:pPr>
    </w:p>
    <w:p>
      <w:pPr>
        <w:pStyle w:val="Heading1"/>
        <w:spacing w:line="278" w:lineRule="auto"/>
        <w:ind w:right="7111"/>
      </w:pPr>
      <w:r>
        <w:rPr>
          <w:smallCaps/>
          <w:color w:val="8B3C4A"/>
          <w:spacing w:val="-2"/>
          <w:w w:val="105"/>
        </w:rPr>
        <w:t>Personal Information</w:t>
      </w:r>
    </w:p>
    <w:p>
      <w:pPr>
        <w:pStyle w:val="BodyText"/>
        <w:tabs>
          <w:tab w:pos="795" w:val="left" w:leader="none"/>
        </w:tabs>
        <w:spacing w:before="275"/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90"/>
      </w:pPr>
    </w:p>
    <w:p>
      <w:pPr>
        <w:pStyle w:val="BodyText"/>
        <w:tabs>
          <w:tab w:pos="795" w:val="left" w:leader="none"/>
        </w:tabs>
        <w:spacing w:line="504" w:lineRule="auto"/>
        <w:ind w:left="272" w:right="711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30"/>
        </w:rPr>
        <w:t>LinkedIn</w:t>
      </w:r>
    </w:p>
    <w:p>
      <w:pPr>
        <w:pStyle w:val="BodyText"/>
        <w:tabs>
          <w:tab w:pos="795" w:val="left" w:leader="none"/>
        </w:tabs>
        <w:spacing w:before="95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81"/>
      </w:pPr>
    </w:p>
    <w:p>
      <w:pPr>
        <w:pStyle w:val="Heading1"/>
      </w:pPr>
      <w:r>
        <w:rPr>
          <w:smallCaps/>
          <w:color w:val="8B3C4A"/>
        </w:rPr>
        <w:t>Key</w:t>
      </w:r>
      <w:r>
        <w:rPr>
          <w:smallCaps/>
          <w:color w:val="8B3C4A"/>
          <w:spacing w:val="18"/>
        </w:rPr>
        <w:t> </w:t>
      </w:r>
      <w:r>
        <w:rPr>
          <w:smallCaps/>
          <w:color w:val="8B3C4A"/>
          <w:spacing w:val="-2"/>
        </w:rPr>
        <w:t>Skills</w:t>
      </w:r>
    </w:p>
    <w:p>
      <w:pPr>
        <w:pStyle w:val="BodyText"/>
        <w:spacing w:before="115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0" w:after="0"/>
        <w:ind w:left="572" w:right="6732" w:hanging="298"/>
        <w:jc w:val="left"/>
        <w:rPr>
          <w:sz w:val="18"/>
        </w:rPr>
      </w:pPr>
      <w:r>
        <w:rPr>
          <w:color w:val="424242"/>
          <w:w w:val="125"/>
          <w:sz w:val="18"/>
        </w:rPr>
        <w:t>EHR implementation (Epic, </w:t>
      </w:r>
      <w:r>
        <w:rPr>
          <w:color w:val="424242"/>
          <w:spacing w:val="-2"/>
          <w:w w:val="125"/>
          <w:sz w:val="18"/>
        </w:rPr>
        <w:t>Cerner)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29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HIPAA</w:t>
      </w:r>
      <w:r>
        <w:rPr>
          <w:color w:val="424242"/>
          <w:spacing w:val="18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IT</w:t>
      </w:r>
      <w:r>
        <w:rPr>
          <w:color w:val="424242"/>
          <w:spacing w:val="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governance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Medical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software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Stakeholder</w:t>
      </w:r>
      <w:r>
        <w:rPr>
          <w:color w:val="424242"/>
          <w:spacing w:val="5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Vendor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pStyle w:val="Heading1"/>
        <w:spacing w:before="258"/>
      </w:pPr>
      <w:r>
        <w:rPr>
          <w:smallCaps/>
          <w:color w:val="8B3C4A"/>
          <w:spacing w:val="-2"/>
          <w:w w:val="105"/>
        </w:rPr>
        <w:t>Education</w:t>
      </w:r>
    </w:p>
    <w:p>
      <w:pPr>
        <w:pStyle w:val="BodyText"/>
        <w:spacing w:line="261" w:lineRule="auto" w:before="357"/>
        <w:ind w:left="274" w:right="6009"/>
      </w:pPr>
      <w:r>
        <w:rPr>
          <w:w w:val="125"/>
        </w:rPr>
        <w:t>Bachelor of Science in Health </w:t>
      </w:r>
      <w:r>
        <w:rPr>
          <w:spacing w:val="-2"/>
          <w:w w:val="125"/>
        </w:rPr>
        <w:t>Informatics</w:t>
      </w:r>
    </w:p>
    <w:p>
      <w:pPr>
        <w:pStyle w:val="BodyText"/>
        <w:spacing w:line="244" w:lineRule="auto" w:before="1"/>
        <w:ind w:left="274" w:right="7111"/>
      </w:pPr>
      <w:r>
        <w:rPr>
          <w:w w:val="115"/>
        </w:rPr>
        <w:t>Georgia State University </w:t>
      </w:r>
      <w:r>
        <w:rPr/>
        <w:t>|</w:t>
      </w:r>
      <w:r>
        <w:rPr>
          <w:spacing w:val="80"/>
          <w:w w:val="115"/>
        </w:rPr>
        <w:t> </w:t>
      </w:r>
      <w:r>
        <w:rPr>
          <w:w w:val="115"/>
        </w:rPr>
        <w:t>Atlanta, GA</w:t>
      </w:r>
    </w:p>
    <w:p>
      <w:pPr>
        <w:pStyle w:val="BodyText"/>
        <w:spacing w:before="17"/>
        <w:ind w:left="274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Trebuchet MS" w:hAnsi="Trebuchet MS" w:eastAsia="Trebuchet MS" w:cs="Trebuchet MS"/>
      <w:b/>
      <w:bCs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2026-02-12T07:53:23Z</dcterms:created>
  <dcterms:modified xsi:type="dcterms:W3CDTF">2026-02-12T07:53:23Z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