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37"/>
        <w:rPr>
          <w:rFonts w:ascii="Times New Roman"/>
          <w:sz w:val="74"/>
        </w:rPr>
      </w:pPr>
    </w:p>
    <w:p>
      <w:pPr>
        <w:pStyle w:val="Heading1"/>
      </w:pPr>
      <w:r>
        <w:rPr>
          <w:color w:val="9E8617"/>
          <w:spacing w:val="10"/>
        </w:rPr>
        <w:t>Ryan</w:t>
      </w:r>
      <w:r>
        <w:rPr>
          <w:color w:val="9E8617"/>
          <w:spacing w:val="31"/>
        </w:rPr>
        <w:t> </w:t>
      </w:r>
      <w:r>
        <w:rPr>
          <w:color w:val="9E8617"/>
          <w:spacing w:val="10"/>
        </w:rPr>
        <w:t>Charles</w:t>
      </w:r>
    </w:p>
    <w:p>
      <w:pPr>
        <w:spacing w:line="273" w:lineRule="auto" w:before="263"/>
        <w:ind w:left="4559" w:right="1076" w:firstLine="0"/>
        <w:jc w:val="center"/>
        <w:rPr>
          <w:b/>
          <w:sz w:val="16"/>
        </w:rPr>
      </w:pPr>
      <w:r>
        <w:rPr>
          <w:b/>
          <w:color w:val="9E8617"/>
          <w:w w:val="105"/>
          <w:sz w:val="16"/>
        </w:rPr>
        <w:t>Fast-moving consumer goods sales manager with expertise in distribution and territory expansion</w:t>
      </w:r>
    </w:p>
    <w:p>
      <w:pPr>
        <w:spacing w:line="273" w:lineRule="auto" w:before="91"/>
        <w:ind w:left="4559" w:right="1076" w:firstLine="0"/>
        <w:jc w:val="center"/>
        <w:rPr>
          <w:sz w:val="16"/>
        </w:rPr>
      </w:pPr>
      <w:r>
        <w:rPr>
          <w:color w:val="9E8617"/>
          <w:w w:val="105"/>
          <w:sz w:val="16"/>
        </w:rPr>
        <w:t>Results-oriented</w:t>
      </w:r>
      <w:r>
        <w:rPr>
          <w:color w:val="9E8617"/>
          <w:spacing w:val="21"/>
          <w:w w:val="105"/>
          <w:sz w:val="16"/>
        </w:rPr>
        <w:t> </w:t>
      </w:r>
      <w:r>
        <w:rPr>
          <w:color w:val="9E8617"/>
          <w:w w:val="105"/>
          <w:sz w:val="16"/>
        </w:rPr>
        <w:t>sales</w:t>
      </w:r>
      <w:r>
        <w:rPr>
          <w:color w:val="9E8617"/>
          <w:spacing w:val="21"/>
          <w:w w:val="105"/>
          <w:sz w:val="16"/>
        </w:rPr>
        <w:t> </w:t>
      </w:r>
      <w:r>
        <w:rPr>
          <w:color w:val="9E8617"/>
          <w:w w:val="105"/>
          <w:sz w:val="16"/>
        </w:rPr>
        <w:t>manager</w:t>
      </w:r>
      <w:r>
        <w:rPr>
          <w:color w:val="9E8617"/>
          <w:spacing w:val="21"/>
          <w:w w:val="105"/>
          <w:sz w:val="16"/>
        </w:rPr>
        <w:t> </w:t>
      </w:r>
      <w:r>
        <w:rPr>
          <w:color w:val="9E8617"/>
          <w:w w:val="105"/>
          <w:sz w:val="16"/>
        </w:rPr>
        <w:t>with</w:t>
      </w:r>
      <w:r>
        <w:rPr>
          <w:color w:val="9E8617"/>
          <w:spacing w:val="21"/>
          <w:w w:val="105"/>
          <w:sz w:val="16"/>
        </w:rPr>
        <w:t> </w:t>
      </w:r>
      <w:r>
        <w:rPr>
          <w:b/>
          <w:color w:val="9E8617"/>
          <w:w w:val="105"/>
          <w:sz w:val="16"/>
        </w:rPr>
        <w:t>nine</w:t>
      </w:r>
      <w:r>
        <w:rPr>
          <w:b/>
          <w:color w:val="9E8617"/>
          <w:spacing w:val="21"/>
          <w:w w:val="105"/>
          <w:sz w:val="16"/>
        </w:rPr>
        <w:t> </w:t>
      </w:r>
      <w:r>
        <w:rPr>
          <w:b/>
          <w:color w:val="9E8617"/>
          <w:w w:val="105"/>
          <w:sz w:val="16"/>
        </w:rPr>
        <w:t>years</w:t>
      </w:r>
      <w:r>
        <w:rPr>
          <w:b/>
          <w:color w:val="9E8617"/>
          <w:spacing w:val="21"/>
          <w:w w:val="105"/>
          <w:sz w:val="16"/>
        </w:rPr>
        <w:t> </w:t>
      </w:r>
      <w:r>
        <w:rPr>
          <w:b/>
          <w:color w:val="9E8617"/>
          <w:w w:val="105"/>
          <w:sz w:val="16"/>
        </w:rPr>
        <w:t>of</w:t>
      </w:r>
      <w:r>
        <w:rPr>
          <w:b/>
          <w:color w:val="9E8617"/>
          <w:spacing w:val="21"/>
          <w:w w:val="105"/>
          <w:sz w:val="16"/>
        </w:rPr>
        <w:t> </w:t>
      </w:r>
      <w:r>
        <w:rPr>
          <w:b/>
          <w:color w:val="9E8617"/>
          <w:w w:val="105"/>
          <w:sz w:val="16"/>
        </w:rPr>
        <w:t>experience</w:t>
      </w:r>
      <w:r>
        <w:rPr>
          <w:b/>
          <w:color w:val="9E8617"/>
          <w:spacing w:val="21"/>
          <w:w w:val="105"/>
          <w:sz w:val="16"/>
        </w:rPr>
        <w:t> </w:t>
      </w:r>
      <w:r>
        <w:rPr>
          <w:color w:val="9E8617"/>
          <w:w w:val="105"/>
          <w:sz w:val="16"/>
        </w:rPr>
        <w:t>in</w:t>
      </w:r>
      <w:r>
        <w:rPr>
          <w:color w:val="9E8617"/>
          <w:spacing w:val="21"/>
          <w:w w:val="105"/>
          <w:sz w:val="16"/>
        </w:rPr>
        <w:t> </w:t>
      </w:r>
      <w:r>
        <w:rPr>
          <w:b/>
          <w:color w:val="9E8617"/>
          <w:w w:val="105"/>
          <w:sz w:val="16"/>
        </w:rPr>
        <w:t>fast-moving consumer goods (FMCG) sales, retail partnerships, and merchandising strategies</w:t>
      </w:r>
      <w:r>
        <w:rPr>
          <w:color w:val="9E8617"/>
          <w:w w:val="105"/>
          <w:sz w:val="16"/>
        </w:rPr>
        <w:t>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152929</wp:posOffset>
                </wp:positionV>
                <wp:extent cx="492061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9E8617"/>
                        </a:solidFill>
                      </wps:spPr>
                      <wps:txbx>
                        <w:txbxContent>
                          <w:p>
                            <w:pPr>
                              <w:spacing w:before="6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5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1685pt;width:387.45pt;height:20.25pt;mso-position-horizontal-relative:page;mso-position-vertical-relative:paragraph;z-index:-15728640;mso-wrap-distance-left:0;mso-wrap-distance-right:0" type="#_x0000_t202" id="docshape1" filled="true" fillcolor="#9e8617" stroked="false">
                <v:textbox inset="0,0,0,0">
                  <w:txbxContent>
                    <w:p>
                      <w:pPr>
                        <w:spacing w:before="6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54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before="187"/>
      </w:pPr>
      <w:r>
        <w:rPr>
          <w:color w:val="9E8617"/>
        </w:rPr>
        <w:t>PERSONAL</w:t>
      </w:r>
      <w:r>
        <w:rPr>
          <w:color w:val="9E8617"/>
          <w:spacing w:val="37"/>
        </w:rPr>
        <w:t> </w:t>
      </w:r>
      <w:r>
        <w:rPr>
          <w:color w:val="9E8617"/>
          <w:spacing w:val="-2"/>
        </w:rPr>
        <w:t>INFORMATION</w:t>
      </w:r>
    </w:p>
    <w:p>
      <w:pPr>
        <w:pStyle w:val="BodyText"/>
        <w:spacing w:before="176"/>
        <w:rPr>
          <w:b/>
          <w:sz w:val="22"/>
        </w:rPr>
      </w:pPr>
    </w:p>
    <w:p>
      <w:pPr>
        <w:pStyle w:val="BodyText"/>
        <w:ind w:left="820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789-</w:t>
      </w:r>
      <w:r>
        <w:rPr>
          <w:color w:val="FFFFFF"/>
          <w:spacing w:val="-4"/>
          <w:w w:val="105"/>
        </w:rPr>
        <w:t>6543</w:t>
      </w:r>
    </w:p>
    <w:p>
      <w:pPr>
        <w:pStyle w:val="BodyText"/>
        <w:spacing w:before="56"/>
      </w:pPr>
    </w:p>
    <w:p>
      <w:pPr>
        <w:pStyle w:val="BodyText"/>
        <w:spacing w:line="616" w:lineRule="auto"/>
        <w:ind w:left="820" w:right="63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3067049</wp:posOffset>
                </wp:positionH>
                <wp:positionV relativeFrom="paragraph">
                  <wp:posOffset>1047486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1.499954pt;margin-top:82.479218pt;width:3.75pt;height:3.75pt;mso-position-horizontal-relative:page;mso-position-vertical-relative:paragraph;z-index:15729664" id="docshape2" coordorigin="4830,1650" coordsize="75,75" path="m4873,1725l4862,1725,4857,1724,4830,1692,4830,1687,4830,1682,4862,1650,4873,1650,4905,1682,4905,1692,4878,1724,4873,172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ryan.c@email.com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Chicago, IL</w:t>
      </w:r>
    </w:p>
    <w:p>
      <w:pPr>
        <w:pStyle w:val="BodyText"/>
        <w:spacing w:before="74"/>
        <w:ind w:left="114"/>
      </w:pPr>
      <w:r>
        <w:rPr/>
        <w:br w:type="column"/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2019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4"/>
      </w:pPr>
      <w:r>
        <w:rPr>
          <w:w w:val="105"/>
        </w:rPr>
        <w:t>FMCG</w:t>
      </w:r>
      <w:r>
        <w:rPr>
          <w:spacing w:val="9"/>
          <w:w w:val="105"/>
        </w:rPr>
        <w:t> </w:t>
      </w:r>
      <w:r>
        <w:rPr>
          <w:w w:val="105"/>
        </w:rPr>
        <w:t>Sales</w:t>
      </w:r>
      <w:r>
        <w:rPr>
          <w:spacing w:val="10"/>
          <w:w w:val="105"/>
        </w:rPr>
        <w:t> </w:t>
      </w:r>
      <w:r>
        <w:rPr>
          <w:w w:val="105"/>
        </w:rPr>
        <w:t>Manager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National</w:t>
      </w:r>
      <w:r>
        <w:rPr>
          <w:spacing w:val="11"/>
          <w:w w:val="105"/>
        </w:rPr>
        <w:t> </w:t>
      </w:r>
      <w:r>
        <w:rPr>
          <w:w w:val="105"/>
        </w:rPr>
        <w:t>Beverages</w:t>
      </w:r>
      <w:r>
        <w:rPr>
          <w:spacing w:val="10"/>
          <w:w w:val="105"/>
        </w:rPr>
        <w:t> </w:t>
      </w:r>
      <w:r>
        <w:rPr>
          <w:w w:val="105"/>
        </w:rPr>
        <w:t>Inc.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Chicago,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53" w:after="0"/>
        <w:ind w:left="895" w:right="0" w:hanging="303"/>
        <w:jc w:val="left"/>
        <w:rPr>
          <w:b/>
          <w:sz w:val="18"/>
        </w:rPr>
      </w:pPr>
      <w:r>
        <w:rPr>
          <w:w w:val="105"/>
          <w:sz w:val="18"/>
        </w:rPr>
        <w:t>Grew</w:t>
      </w:r>
      <w:r>
        <w:rPr>
          <w:spacing w:val="8"/>
          <w:w w:val="105"/>
          <w:sz w:val="18"/>
        </w:rPr>
        <w:t> </w:t>
      </w:r>
      <w:r>
        <w:rPr>
          <w:b/>
          <w:w w:val="105"/>
          <w:sz w:val="18"/>
        </w:rPr>
        <w:t>market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share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35%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expanding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9"/>
          <w:w w:val="105"/>
          <w:sz w:val="18"/>
        </w:rPr>
        <w:t> </w:t>
      </w:r>
      <w:r>
        <w:rPr>
          <w:b/>
          <w:w w:val="105"/>
          <w:sz w:val="18"/>
        </w:rPr>
        <w:t>10+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new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retail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locations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23" w:after="0"/>
        <w:ind w:left="895" w:right="1020" w:hanging="304"/>
        <w:jc w:val="left"/>
        <w:rPr>
          <w:b/>
          <w:sz w:val="18"/>
        </w:rPr>
      </w:pPr>
      <w:r>
        <w:rPr>
          <w:w w:val="105"/>
          <w:sz w:val="18"/>
        </w:rPr>
        <w:t>Developed </w:t>
      </w:r>
      <w:r>
        <w:rPr>
          <w:b/>
          <w:w w:val="105"/>
          <w:sz w:val="18"/>
        </w:rPr>
        <w:t>pricing and promotion strategies</w:t>
      </w:r>
      <w:r>
        <w:rPr>
          <w:w w:val="105"/>
          <w:sz w:val="18"/>
        </w:rPr>
        <w:t>, increasing </w:t>
      </w:r>
      <w:r>
        <w:rPr>
          <w:b/>
          <w:w w:val="105"/>
          <w:sz w:val="18"/>
        </w:rPr>
        <w:t>product visibility by 25%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04" w:after="0"/>
        <w:ind w:left="895" w:right="848" w:hanging="304"/>
        <w:jc w:val="left"/>
        <w:rPr>
          <w:b/>
          <w:sz w:val="18"/>
        </w:rPr>
      </w:pPr>
      <w:r>
        <w:rPr>
          <w:w w:val="105"/>
          <w:sz w:val="18"/>
        </w:rPr>
        <w:t>Managed a team of </w:t>
      </w:r>
      <w:r>
        <w:rPr>
          <w:b/>
          <w:w w:val="105"/>
          <w:sz w:val="18"/>
        </w:rPr>
        <w:t>12 sales reps</w:t>
      </w:r>
      <w:r>
        <w:rPr>
          <w:w w:val="105"/>
          <w:sz w:val="18"/>
        </w:rPr>
        <w:t>, driving consistent </w:t>
      </w:r>
      <w:r>
        <w:rPr>
          <w:b/>
          <w:w w:val="105"/>
          <w:sz w:val="18"/>
        </w:rPr>
        <w:t>year-over-year revenue growth</w:t>
      </w:r>
    </w:p>
    <w:p>
      <w:pPr>
        <w:pStyle w:val="BodyText"/>
        <w:spacing w:before="179"/>
        <w:ind w:left="114"/>
      </w:pP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2015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8"/>
        <w:ind w:left="114"/>
      </w:pPr>
      <w:r>
        <w:rPr/>
        <w:t>Regional</w:t>
      </w:r>
      <w:r>
        <w:rPr>
          <w:spacing w:val="42"/>
        </w:rPr>
        <w:t> </w:t>
      </w:r>
      <w:r>
        <w:rPr/>
        <w:t>Sales</w:t>
      </w:r>
      <w:r>
        <w:rPr>
          <w:spacing w:val="43"/>
        </w:rPr>
        <w:t> </w:t>
      </w:r>
      <w:r>
        <w:rPr/>
        <w:t>Representative</w:t>
      </w:r>
      <w:r>
        <w:rPr>
          <w:spacing w:val="42"/>
        </w:rPr>
        <w:t> </w:t>
      </w:r>
      <w:r>
        <w:rPr/>
        <w:t>|</w:t>
      </w:r>
      <w:r>
        <w:rPr>
          <w:spacing w:val="43"/>
        </w:rPr>
        <w:t> </w:t>
      </w:r>
      <w:r>
        <w:rPr/>
        <w:t>FreshFood</w:t>
      </w:r>
      <w:r>
        <w:rPr>
          <w:spacing w:val="41"/>
        </w:rPr>
        <w:t> </w:t>
      </w:r>
      <w:r>
        <w:rPr/>
        <w:t>Brands</w:t>
      </w:r>
      <w:r>
        <w:rPr>
          <w:spacing w:val="42"/>
        </w:rPr>
        <w:t> </w:t>
      </w:r>
      <w:r>
        <w:rPr/>
        <w:t>|</w:t>
      </w:r>
      <w:r>
        <w:rPr>
          <w:spacing w:val="43"/>
        </w:rPr>
        <w:t> </w:t>
      </w:r>
      <w:r>
        <w:rPr/>
        <w:t>Milwaukee,</w:t>
      </w:r>
      <w:r>
        <w:rPr>
          <w:spacing w:val="43"/>
        </w:rPr>
        <w:t> </w:t>
      </w:r>
      <w:r>
        <w:rPr>
          <w:spacing w:val="-5"/>
        </w:rPr>
        <w:t>WI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081" w:space="732"/>
            <w:col w:w="7682"/>
          </w:cols>
        </w:sectPr>
      </w:pPr>
    </w:p>
    <w:p>
      <w:pPr>
        <w:pStyle w:val="BodyText"/>
        <w:spacing w:before="149"/>
        <w:rPr>
          <w:sz w:val="22"/>
        </w:rPr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236074</wp:posOffset>
                </wp:positionV>
                <wp:extent cx="4920615" cy="2571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9E8617"/>
                        </a:solidFill>
                      </wps:spPr>
                      <wps:txbx>
                        <w:txbxContent>
                          <w:p>
                            <w:pPr>
                              <w:spacing w:before="6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8.588573pt;width:387.45pt;height:20.25pt;mso-position-horizontal-relative:page;mso-position-vertical-relative:paragraph;z-index:15730688" type="#_x0000_t202" id="docshape3" filled="true" fillcolor="#9e8617" stroked="false">
                <v:textbox inset="0,0,0,0">
                  <w:txbxContent>
                    <w:p>
                      <w:pPr>
                        <w:spacing w:before="6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E8617"/>
        </w:rPr>
        <w:t>KEY</w:t>
      </w:r>
      <w:r>
        <w:rPr>
          <w:color w:val="9E8617"/>
          <w:spacing w:val="14"/>
        </w:rPr>
        <w:t> </w:t>
      </w:r>
      <w:r>
        <w:rPr>
          <w:color w:val="9E8617"/>
          <w:spacing w:val="-2"/>
        </w:rPr>
        <w:t>SKILLS</w:t>
      </w:r>
    </w:p>
    <w:p>
      <w:pPr>
        <w:spacing w:line="182" w:lineRule="exact" w:before="0"/>
        <w:ind w:left="114" w:right="0" w:firstLine="0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0"/>
          <w:w w:val="105"/>
          <w:sz w:val="18"/>
        </w:rPr>
        <w:t> </w:t>
      </w:r>
      <w:r>
        <w:rPr>
          <w:b/>
          <w:w w:val="105"/>
          <w:sz w:val="18"/>
        </w:rPr>
        <w:t>territory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expansion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project</w:t>
      </w:r>
      <w:r>
        <w:rPr>
          <w:w w:val="105"/>
          <w:sz w:val="18"/>
        </w:rPr>
        <w:t>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growing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volume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0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20%</w:t>
      </w:r>
    </w:p>
    <w:p>
      <w:pPr>
        <w:spacing w:before="108"/>
        <w:ind w:left="114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3067049</wp:posOffset>
                </wp:positionH>
                <wp:positionV relativeFrom="paragraph">
                  <wp:posOffset>118652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1.499954pt;margin-top:9.342749pt;width:3.75pt;height:3.75pt;mso-position-horizontal-relative:page;mso-position-vertical-relative:paragraph;z-index:15730176" id="docshape4" coordorigin="4830,187" coordsize="75,75" path="m4873,262l4862,262,4857,261,4830,230,4830,225,4830,219,4862,187,4873,187,4905,219,4905,230,4878,261,4873,26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Built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b/>
          <w:w w:val="105"/>
          <w:sz w:val="18"/>
        </w:rPr>
        <w:t>regional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grocery</w:t>
      </w:r>
      <w:r>
        <w:rPr>
          <w:b/>
          <w:spacing w:val="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chains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499" w:space="3095"/>
            <w:col w:w="6901"/>
          </w:cols>
        </w:sectPr>
      </w:pPr>
    </w:p>
    <w:p>
      <w:pPr>
        <w:pStyle w:val="BodyText"/>
        <w:spacing w:before="12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line="261" w:lineRule="auto" w:before="75"/>
        <w:ind w:left="6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933950"/>
                                </a:moveTo>
                                <a:lnTo>
                                  <a:pt x="0" y="49339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9339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24175"/>
                                </a:moveTo>
                                <a:lnTo>
                                  <a:pt x="0" y="2924175"/>
                                </a:lnTo>
                                <a:lnTo>
                                  <a:pt x="0" y="4676775"/>
                                </a:lnTo>
                                <a:lnTo>
                                  <a:pt x="2571737" y="4676775"/>
                                </a:lnTo>
                                <a:lnTo>
                                  <a:pt x="2571737" y="29241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86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66999"/>
                            <a:ext cx="257175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66950">
                                <a:moveTo>
                                  <a:pt x="2571737" y="2009775"/>
                                </a:moveTo>
                                <a:lnTo>
                                  <a:pt x="0" y="2009775"/>
                                </a:lnTo>
                                <a:lnTo>
                                  <a:pt x="0" y="2266950"/>
                                </a:lnTo>
                                <a:lnTo>
                                  <a:pt x="2571737" y="2266950"/>
                                </a:lnTo>
                                <a:lnTo>
                                  <a:pt x="2571737" y="2009775"/>
                                </a:lnTo>
                                <a:close/>
                              </a:path>
                              <a:path w="2571750" h="2266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2571737" y="2571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432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57575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9253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33849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23862" y="5191124"/>
                            <a:ext cx="47625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144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792" id="docshapegroup5" coordorigin="0,0" coordsize="4050,16860">
                <v:shape style="position:absolute;left:0;top:0;width:4050;height:16860" id="docshape6" coordorigin="0,0" coordsize="4050,16860" path="m4050,7770l0,7770,0,12750,0,16860,4050,16860,4050,12750,4050,7770xm4050,4605l0,4605,0,7365,4050,7365,4050,4605xm4050,0l0,0,0,4110,0,4200,4050,4200,4050,4110,4050,0xe" filled="true" fillcolor="#9e8617" stroked="false">
                  <v:path arrowok="t"/>
                  <v:fill type="solid"/>
                </v:shape>
                <v:shape style="position:absolute;left:0;top:4200;width:4050;height:3570" id="docshape7" coordorigin="0,4200" coordsize="4050,3570" path="m4050,7365l0,7365,0,7770,4050,7770,4050,7365xm4050,4200l0,4200,0,4605,4050,4605,4050,4200xe" filled="true" fillcolor="#f4cccc" stroked="false">
                  <v:path arrowok="t"/>
                  <v:fill type="solid"/>
                </v:shape>
                <v:shape style="position:absolute;left:510;top:795;width:3045;height:3045" id="docshape8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9" stroked="false">
                  <v:imagedata r:id="rId6" o:title=""/>
                </v:shape>
                <v:shape style="position:absolute;left:825;top:4950;width:255;height:255" type="#_x0000_t75" id="docshape10" stroked="false">
                  <v:imagedata r:id="rId7" o:title=""/>
                </v:shape>
                <v:shape style="position:absolute;left:842;top:5445;width:226;height:261" type="#_x0000_t75" id="docshape11" stroked="false">
                  <v:imagedata r:id="rId8" o:title=""/>
                </v:shape>
                <v:shape style="position:absolute;left:825;top:5972;width:256;height:226" type="#_x0000_t75" id="docshape12" stroked="false">
                  <v:imagedata r:id="rId9" o:title=""/>
                </v:shape>
                <v:shape style="position:absolute;left:825;top:6510;width:255;height:255" type="#_x0000_t75" id="docshape13" stroked="false">
                  <v:imagedata r:id="rId10" o:title=""/>
                </v:shape>
                <v:shape style="position:absolute;left:824;top:8175;width:75;height:1755" id="docshape14" coordorigin="825,8175" coordsize="75,1755" path="m900,9887l899,9882,895,9873,893,9869,886,9862,882,9860,873,9856,868,9855,857,9855,852,9856,843,9860,839,9862,832,9869,830,9873,826,9882,825,9887,825,9893,825,9898,826,9903,830,9912,832,9916,839,9923,843,9925,852,9929,857,9930,868,9930,873,9929,882,9925,886,9923,893,9916,895,9912,899,9903,900,9898,900,9887xm900,9332l899,9327,895,9318,893,9314,886,9307,882,9305,873,9301,868,9300,857,9300,852,9301,843,9305,839,9307,832,9314,830,9318,826,9327,825,9332,825,9338,825,9343,826,9348,830,9357,832,9361,839,9368,843,9370,852,9374,857,9375,868,9375,873,9374,882,9370,886,9368,893,9361,895,9357,899,9348,900,9343,900,9332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207l899,8202,895,8193,893,8189,886,8182,882,8180,873,8176,868,8175,857,8175,852,8176,843,8180,839,8182,832,8189,830,8193,826,8202,825,8207,825,8213,825,8218,826,8223,830,8232,832,8236,839,8243,843,8245,852,8249,857,8250,868,8250,873,8249,882,8245,886,8243,893,8236,895,8232,899,8223,900,8218,900,82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Retail distribution and merchandising strategies</w:t>
      </w:r>
    </w:p>
    <w:p>
      <w:pPr>
        <w:pStyle w:val="BodyText"/>
        <w:spacing w:line="261" w:lineRule="auto" w:before="103"/>
        <w:ind w:left="690"/>
      </w:pPr>
      <w:r>
        <w:rPr>
          <w:color w:val="FFFFFF"/>
          <w:w w:val="105"/>
        </w:rPr>
        <w:t>Channel sales and territory </w:t>
      </w:r>
      <w:r>
        <w:rPr>
          <w:color w:val="FFFFFF"/>
          <w:spacing w:val="-2"/>
          <w:w w:val="105"/>
        </w:rPr>
        <w:t>growth</w:t>
      </w:r>
    </w:p>
    <w:p>
      <w:pPr>
        <w:pStyle w:val="BodyText"/>
        <w:spacing w:line="278" w:lineRule="auto" w:before="104"/>
        <w:ind w:left="690"/>
      </w:pPr>
      <w:r>
        <w:rPr>
          <w:color w:val="FFFFFF"/>
          <w:w w:val="105"/>
        </w:rPr>
        <w:t>Sales forecasting and demand </w:t>
      </w:r>
      <w:r>
        <w:rPr>
          <w:color w:val="FFFFFF"/>
          <w:spacing w:val="-2"/>
          <w:w w:val="105"/>
        </w:rPr>
        <w:t>planning</w:t>
      </w:r>
    </w:p>
    <w:p>
      <w:pPr>
        <w:pStyle w:val="BodyText"/>
        <w:spacing w:before="75"/>
        <w:ind w:left="690"/>
      </w:pPr>
      <w:r>
        <w:rPr>
          <w:color w:val="FFFFFF"/>
          <w:w w:val="105"/>
        </w:rPr>
        <w:t>Key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account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123"/>
      </w:pPr>
      <w:r>
        <w:rPr/>
        <w:br w:type="column"/>
      </w:r>
      <w:r>
        <w:rPr/>
      </w:r>
    </w:p>
    <w:p>
      <w:pPr>
        <w:pStyle w:val="BodyText"/>
        <w:ind w:left="585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93"/>
        <w:ind w:left="585"/>
      </w:pPr>
      <w:r>
        <w:rPr/>
        <w:t>University</w:t>
      </w:r>
      <w:r>
        <w:rPr>
          <w:spacing w:val="32"/>
        </w:rPr>
        <w:t> </w:t>
      </w:r>
      <w:r>
        <w:rPr/>
        <w:t>of</w:t>
      </w:r>
      <w:r>
        <w:rPr>
          <w:spacing w:val="32"/>
        </w:rPr>
        <w:t> </w:t>
      </w:r>
      <w:r>
        <w:rPr/>
        <w:t>Wisconsin</w:t>
      </w:r>
      <w:r>
        <w:rPr>
          <w:spacing w:val="33"/>
        </w:rPr>
        <w:t> </w:t>
      </w:r>
      <w:r>
        <w:rPr/>
        <w:t>|</w:t>
      </w:r>
      <w:r>
        <w:rPr>
          <w:spacing w:val="32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425" w:right="0"/>
      <w:cols w:num="2" w:equalWidth="0">
        <w:col w:w="3302" w:space="40"/>
        <w:col w:w="81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59" w:right="1090"/>
      <w:jc w:val="center"/>
      <w:outlineLvl w:val="1"/>
    </w:pPr>
    <w:rPr>
      <w:rFonts w:ascii="Arial" w:hAnsi="Arial" w:eastAsia="Arial" w:cs="Arial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3"/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895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yan.c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2026-02-20T11:45:24Z</dcterms:created>
  <dcterms:modified xsi:type="dcterms:W3CDTF">2026-02-20T11:45:24Z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