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523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25"/>
          <w:sz w:val="78"/>
        </w:rPr>
        <w:t>Carlos</w:t>
      </w:r>
      <w:r>
        <w:rPr>
          <w:rFonts w:ascii="Calibri"/>
          <w:b/>
          <w:color w:val="FFFFFF"/>
          <w:spacing w:val="38"/>
          <w:w w:val="150"/>
          <w:sz w:val="78"/>
        </w:rPr>
        <w:t> </w:t>
      </w:r>
      <w:r>
        <w:rPr>
          <w:rFonts w:ascii="Calibri"/>
          <w:color w:val="FFFFFF"/>
          <w:spacing w:val="-2"/>
          <w:w w:val="125"/>
          <w:sz w:val="78"/>
        </w:rPr>
        <w:t>Rivera</w:t>
      </w:r>
    </w:p>
    <w:p>
      <w:pPr>
        <w:pStyle w:val="Heading1"/>
      </w:pPr>
      <w:r>
        <w:rPr>
          <w:color w:val="FFFFFF"/>
          <w:w w:val="125"/>
        </w:rPr>
        <w:t>Healthcare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Business</w:t>
      </w:r>
      <w:r>
        <w:rPr>
          <w:color w:val="FFFFFF"/>
          <w:spacing w:val="36"/>
          <w:w w:val="125"/>
        </w:rPr>
        <w:t> </w:t>
      </w:r>
      <w:r>
        <w:rPr>
          <w:color w:val="FFFFFF"/>
          <w:spacing w:val="-2"/>
          <w:w w:val="125"/>
        </w:rPr>
        <w:t>Analyst</w:t>
      </w:r>
    </w:p>
    <w:p>
      <w:pPr>
        <w:spacing w:before="155"/>
        <w:ind w:left="523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Healthcare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data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analyst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improving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patient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care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through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-2"/>
          <w:sz w:val="16"/>
        </w:rPr>
        <w:t>insights</w:t>
      </w:r>
    </w:p>
    <w:p>
      <w:pPr>
        <w:spacing w:line="271" w:lineRule="auto" w:before="25"/>
        <w:ind w:left="523" w:right="158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EMR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to improve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streamline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workflows.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2"/>
        <w:spacing w:line="244" w:lineRule="auto" w:before="151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23"/>
        <w:rPr>
          <w:rFonts w:ascii="Calibri"/>
          <w:b/>
          <w:sz w:val="24"/>
        </w:rPr>
      </w:pPr>
    </w:p>
    <w:p>
      <w:pPr>
        <w:pStyle w:val="BodyText"/>
        <w:spacing w:line="108" w:lineRule="exact" w:before="1"/>
        <w:ind w:left="876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color w:val="6A0000"/>
          <w:w w:val="130"/>
        </w:rPr>
        <w:t>PROFESSIONAL</w:t>
      </w:r>
      <w:r>
        <w:rPr>
          <w:color w:val="6A0000"/>
          <w:spacing w:val="58"/>
          <w:w w:val="135"/>
        </w:rPr>
        <w:t> </w:t>
      </w:r>
      <w:r>
        <w:rPr>
          <w:color w:val="6A0000"/>
          <w:spacing w:val="-2"/>
          <w:w w:val="135"/>
        </w:rPr>
        <w:t>EXPERIENCE</w:t>
      </w:r>
    </w:p>
    <w:p>
      <w:pPr>
        <w:pStyle w:val="BodyText"/>
        <w:spacing w:line="256" w:lineRule="auto" w:before="218"/>
        <w:ind w:left="114" w:right="89"/>
      </w:pPr>
      <w:r>
        <w:rPr>
          <w:w w:val="110"/>
        </w:rPr>
        <w:t>HEALTHCARE</w:t>
      </w:r>
      <w:r>
        <w:rPr>
          <w:spacing w:val="40"/>
          <w:w w:val="110"/>
        </w:rPr>
        <w:t> </w:t>
      </w:r>
      <w:r>
        <w:rPr>
          <w:w w:val="110"/>
        </w:rPr>
        <w:t>BUSINESS</w:t>
      </w:r>
      <w:r>
        <w:rPr>
          <w:spacing w:val="32"/>
          <w:w w:val="110"/>
        </w:rPr>
        <w:t> </w:t>
      </w:r>
      <w:r>
        <w:rPr>
          <w:w w:val="110"/>
        </w:rPr>
        <w:t>ANALYST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MEDCOR</w:t>
      </w:r>
      <w:r>
        <w:rPr>
          <w:spacing w:val="40"/>
          <w:w w:val="110"/>
        </w:rPr>
        <w:t> </w:t>
      </w:r>
      <w:r>
        <w:rPr>
          <w:w w:val="110"/>
        </w:rPr>
        <w:t>SYSTEMS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HOUSTON,</w:t>
      </w:r>
      <w:r>
        <w:rPr>
          <w:spacing w:val="34"/>
          <w:w w:val="110"/>
        </w:rPr>
        <w:t> </w:t>
      </w:r>
      <w:r>
        <w:rPr>
          <w:w w:val="110"/>
        </w:rPr>
        <w:t>TX APRIL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708"/>
          <w:cols w:num="2" w:equalWidth="0">
            <w:col w:w="2207" w:space="1550"/>
            <w:col w:w="7030"/>
          </w:cols>
        </w:sectPr>
      </w:pPr>
    </w:p>
    <w:p>
      <w:pPr>
        <w:pStyle w:val="BodyText"/>
        <w:spacing w:before="208"/>
      </w:pPr>
    </w:p>
    <w:p>
      <w:pPr>
        <w:pStyle w:val="BodyText"/>
        <w:ind w:left="87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1" w:lineRule="exact" w:before="0" w:after="0"/>
        <w:ind w:left="11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Identified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inefficiencies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$400K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outcome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2763" w:space="473"/>
            <w:col w:w="7551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BodyText"/>
        <w:spacing w:before="151"/>
        <w:ind w:left="876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56" w:lineRule="auto" w:before="108"/>
        <w:ind w:left="876" w:right="1274"/>
      </w:pPr>
      <w:r>
        <w:rPr/>
        <w:br w:type="column"/>
      </w:r>
      <w:r>
        <w:rPr>
          <w:w w:val="110"/>
        </w:rPr>
        <w:t>OPERATIONS ANALYST </w:t>
      </w:r>
      <w:r>
        <w:rPr>
          <w:w w:val="85"/>
        </w:rPr>
        <w:t>|</w:t>
      </w:r>
      <w:r>
        <w:rPr>
          <w:w w:val="110"/>
        </w:rPr>
        <w:t> MEMORIAL HOSPITAL </w:t>
      </w:r>
      <w:r>
        <w:rPr>
          <w:w w:val="85"/>
        </w:rPr>
        <w:t>|</w:t>
      </w:r>
      <w:r>
        <w:rPr>
          <w:w w:val="110"/>
        </w:rPr>
        <w:t> HOUSTON, TX</w:t>
      </w:r>
      <w:r>
        <w:rPr>
          <w:spacing w:val="40"/>
          <w:w w:val="110"/>
        </w:rPr>
        <w:t> </w:t>
      </w:r>
      <w:r>
        <w:rPr>
          <w:w w:val="110"/>
        </w:rPr>
        <w:t>JULY 2016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708"/>
          <w:cols w:num="2" w:equalWidth="0">
            <w:col w:w="1673" w:space="1321"/>
            <w:col w:w="7793"/>
          </w:cols>
        </w:sectPr>
      </w:pPr>
    </w:p>
    <w:p>
      <w:pPr>
        <w:pStyle w:val="BodyText"/>
        <w:spacing w:before="135"/>
        <w:ind w:left="876"/>
      </w:pPr>
      <w:r>
        <w:rPr>
          <w:color w:val="FFFFFF"/>
        </w:rPr>
        <w:t>City,</w:t>
      </w:r>
      <w:r>
        <w:rPr>
          <w:color w:val="FFFFFF"/>
          <w:spacing w:val="11"/>
        </w:rPr>
        <w:t> </w:t>
      </w:r>
      <w:r>
        <w:rPr>
          <w:color w:val="FFFFFF"/>
        </w:rPr>
        <w:t>ST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Heading2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143" w:after="0"/>
        <w:ind w:left="411" w:right="210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Created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reports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readmission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rates,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supporting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policy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changes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that reduced readmissions by 8%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20" w:after="0"/>
        <w:ind w:left="410" w:right="0" w:hanging="296"/>
        <w:jc w:val="left"/>
        <w:rPr>
          <w:sz w:val="18"/>
        </w:rPr>
      </w:pPr>
      <w:r>
        <w:rPr>
          <w:sz w:val="18"/>
        </w:rPr>
        <w:t>Partnered</w:t>
      </w:r>
      <w:r>
        <w:rPr>
          <w:spacing w:val="25"/>
          <w:sz w:val="18"/>
        </w:rPr>
        <w:t> </w:t>
      </w:r>
      <w:r>
        <w:rPr>
          <w:sz w:val="18"/>
        </w:rPr>
        <w:t>with</w:t>
      </w:r>
      <w:r>
        <w:rPr>
          <w:spacing w:val="34"/>
          <w:sz w:val="18"/>
        </w:rPr>
        <w:t> </w:t>
      </w:r>
      <w:r>
        <w:rPr>
          <w:sz w:val="18"/>
        </w:rPr>
        <w:t>IT</w:t>
      </w:r>
      <w:r>
        <w:rPr>
          <w:spacing w:val="26"/>
          <w:sz w:val="18"/>
        </w:rPr>
        <w:t> </w:t>
      </w:r>
      <w:r>
        <w:rPr>
          <w:sz w:val="18"/>
        </w:rPr>
        <w:t>to</w:t>
      </w:r>
      <w:r>
        <w:rPr>
          <w:spacing w:val="34"/>
          <w:sz w:val="18"/>
        </w:rPr>
        <w:t> </w:t>
      </w:r>
      <w:r>
        <w:rPr>
          <w:sz w:val="18"/>
        </w:rPr>
        <w:t>clean</w:t>
      </w:r>
      <w:r>
        <w:rPr>
          <w:spacing w:val="34"/>
          <w:sz w:val="18"/>
        </w:rPr>
        <w:t> </w:t>
      </w:r>
      <w:r>
        <w:rPr>
          <w:sz w:val="18"/>
        </w:rPr>
        <w:t>data</w:t>
      </w:r>
      <w:r>
        <w:rPr>
          <w:spacing w:val="34"/>
          <w:sz w:val="18"/>
        </w:rPr>
        <w:t> </w:t>
      </w:r>
      <w:r>
        <w:rPr>
          <w:sz w:val="18"/>
        </w:rPr>
        <w:t>from</w:t>
      </w:r>
      <w:r>
        <w:rPr>
          <w:spacing w:val="34"/>
          <w:sz w:val="18"/>
        </w:rPr>
        <w:t> </w:t>
      </w: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z w:val="18"/>
        </w:rPr>
        <w:t>satisfaction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surveys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2172" w:space="1827"/>
            <w:col w:w="6788"/>
          </w:cols>
        </w:sect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96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Claims</w:t>
      </w:r>
      <w:r>
        <w:rPr>
          <w:color w:val="FFFFFF"/>
          <w:spacing w:val="3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149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5"/>
          <w:sz w:val="18"/>
        </w:rPr>
        <w:t>EMR</w:t>
      </w:r>
      <w:r>
        <w:rPr>
          <w:color w:val="FFFFFF"/>
          <w:spacing w:val="15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systems</w:t>
      </w:r>
    </w:p>
    <w:p>
      <w:pPr>
        <w:pStyle w:val="Heading2"/>
        <w:spacing w:before="158"/>
        <w:ind w:left="430"/>
      </w:pPr>
      <w:r>
        <w:rPr>
          <w:b w:val="0"/>
        </w:rPr>
        <w:br w:type="column"/>
      </w:r>
      <w:r>
        <w:rPr>
          <w:color w:val="6A0000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40" w:bottom="280" w:left="425" w:right="708"/>
          <w:cols w:num="2" w:equalWidth="0">
            <w:col w:w="2125" w:space="1316"/>
            <w:col w:w="7346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16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553199"/>
                            <a:ext cx="2400300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52900">
                                <a:moveTo>
                                  <a:pt x="0" y="4152899"/>
                                </a:moveTo>
                                <a:lnTo>
                                  <a:pt x="2400299" y="41528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5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09799"/>
                            <a:ext cx="2400300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343400">
                                <a:moveTo>
                                  <a:pt x="2400299" y="4343399"/>
                                </a:moveTo>
                                <a:lnTo>
                                  <a:pt x="0" y="43433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343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9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24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695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0290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352687"/>
                            <a:ext cx="496824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676525">
                                <a:moveTo>
                                  <a:pt x="4967859" y="2390762"/>
                                </a:moveTo>
                                <a:lnTo>
                                  <a:pt x="0" y="2390762"/>
                                </a:lnTo>
                                <a:lnTo>
                                  <a:pt x="0" y="2676512"/>
                                </a:lnTo>
                                <a:lnTo>
                                  <a:pt x="4967859" y="2676512"/>
                                </a:lnTo>
                                <a:lnTo>
                                  <a:pt x="4967859" y="2390762"/>
                                </a:lnTo>
                                <a:close/>
                              </a:path>
                              <a:path w="4968240" h="26765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315;top:10320;width:3780;height:6540" id="docshape2" filled="true" fillcolor="#6a0000" stroked="false">
                  <v:fill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rect style="position:absolute;left:315;top:3480;width:3780;height:6840" id="docshape4" filled="true" fillcolor="#6a0000" stroked="false">
                  <v:fill type="solid"/>
                </v:rect>
                <v:shape style="position:absolute;left:855;top:4740;width:255;height:255" type="#_x0000_t75" id="docshape5" stroked="false">
                  <v:imagedata r:id="rId6" o:title=""/>
                </v:shape>
                <v:shape style="position:absolute;left:855;top:5235;width:255;height:300" type="#_x0000_t75" id="docshape6" stroked="false">
                  <v:imagedata r:id="rId7" o:title=""/>
                </v:shape>
                <v:shape style="position:absolute;left:855;top:5820;width:256;height:226" type="#_x0000_t75" id="docshape7" stroked="false">
                  <v:imagedata r:id="rId8" o:title=""/>
                </v:shape>
                <v:shape style="position:absolute;left:855;top:6345;width:255;height:255" type="#_x0000_t75" id="docshape8" stroked="false">
                  <v:imagedata r:id="rId9" o:title=""/>
                </v:shape>
                <v:shape style="position:absolute;left:4094;top:3705;width:7824;height:4215" id="docshape9" coordorigin="4095,3705" coordsize="7824,4215" path="m11918,7470l4095,7470,4095,7920,11918,7920,11918,7470xm11918,3705l4095,3705,4095,4155,11918,4155,11918,3705xe" filled="true" fillcolor="#6a0000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  <w:sz w:val="18"/>
        </w:rPr>
        <w:t>HIPAA</w:t>
      </w:r>
      <w:r>
        <w:rPr>
          <w:color w:val="FFFFFF"/>
          <w:spacing w:val="11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18" w:after="0"/>
        <w:ind w:left="727" w:right="262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Patient outcomes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43" w:lineRule="exact" w:before="21" w:after="0"/>
        <w:ind w:left="726" w:right="0" w:hanging="296"/>
        <w:jc w:val="left"/>
        <w:rPr>
          <w:rFonts w:ascii="Arial" w:hAnsi="Arial"/>
          <w:color w:val="FFFFFF"/>
          <w:sz w:val="31"/>
        </w:rPr>
      </w:pPr>
      <w:r>
        <w:rPr>
          <w:color w:val="FFFFFF"/>
          <w:w w:val="105"/>
          <w:position w:val="1"/>
          <w:sz w:val="18"/>
        </w:rPr>
        <w:t>Predictive</w:t>
      </w:r>
      <w:r>
        <w:rPr>
          <w:color w:val="FFFFFF"/>
          <w:spacing w:val="15"/>
          <w:w w:val="105"/>
          <w:position w:val="1"/>
          <w:sz w:val="18"/>
        </w:rPr>
        <w:t> </w:t>
      </w:r>
      <w:r>
        <w:rPr>
          <w:color w:val="FFFFFF"/>
          <w:spacing w:val="-2"/>
          <w:w w:val="105"/>
          <w:position w:val="1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4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10"/>
          <w:sz w:val="18"/>
        </w:rPr>
        <w:t>Tableau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34" w:after="0"/>
        <w:ind w:left="727" w:right="16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39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Health</w:t>
      </w:r>
      <w:r>
        <w:rPr>
          <w:spacing w:val="40"/>
          <w:sz w:val="18"/>
        </w:rPr>
        <w:t> </w:t>
      </w:r>
      <w:r>
        <w:rPr>
          <w:sz w:val="18"/>
        </w:rPr>
        <w:t>Information</w:t>
      </w:r>
      <w:r>
        <w:rPr>
          <w:spacing w:val="40"/>
          <w:sz w:val="18"/>
        </w:rPr>
        <w:t> </w:t>
      </w:r>
      <w:r>
        <w:rPr>
          <w:sz w:val="18"/>
        </w:rPr>
        <w:t>Management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Houston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</w:t>
      </w:r>
      <w:r>
        <w:rPr>
          <w:spacing w:val="36"/>
          <w:sz w:val="18"/>
        </w:rPr>
        <w:t> </w:t>
      </w:r>
      <w:r>
        <w:rPr>
          <w:sz w:val="18"/>
        </w:rPr>
        <w:t>2016</w:t>
      </w:r>
    </w:p>
    <w:sectPr>
      <w:type w:val="continuous"/>
      <w:pgSz w:w="11920" w:h="16860"/>
      <w:pgMar w:top="540" w:bottom="280" w:left="425" w:right="708"/>
      <w:cols w:num="2" w:equalWidth="0">
        <w:col w:w="2556" w:space="885"/>
        <w:col w:w="73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2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2026-02-17T02:13:42Z</dcterms:created>
  <dcterms:modified xsi:type="dcterms:W3CDTF">2026-02-17T02:13:42Z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