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5343524"/>
                            <a:ext cx="4762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16230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47625" h="3162300">
                                <a:moveTo>
                                  <a:pt x="47625" y="2906534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34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34"/>
                                </a:lnTo>
                                <a:close/>
                              </a:path>
                              <a:path w="47625" h="316230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3162300">
                                <a:moveTo>
                                  <a:pt x="47625" y="2102497"/>
                                </a:moveTo>
                                <a:lnTo>
                                  <a:pt x="31102" y="2085975"/>
                                </a:lnTo>
                                <a:lnTo>
                                  <a:pt x="16535" y="2085975"/>
                                </a:lnTo>
                                <a:lnTo>
                                  <a:pt x="0" y="2102497"/>
                                </a:lnTo>
                                <a:lnTo>
                                  <a:pt x="0" y="2105025"/>
                                </a:lnTo>
                                <a:lnTo>
                                  <a:pt x="0" y="2107552"/>
                                </a:lnTo>
                                <a:lnTo>
                                  <a:pt x="16535" y="2124075"/>
                                </a:lnTo>
                                <a:lnTo>
                                  <a:pt x="31102" y="2124075"/>
                                </a:lnTo>
                                <a:lnTo>
                                  <a:pt x="47625" y="2107552"/>
                                </a:lnTo>
                                <a:lnTo>
                                  <a:pt x="47625" y="2102497"/>
                                </a:lnTo>
                                <a:close/>
                              </a:path>
                              <a:path w="47625" h="316230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3162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7008" id="docshapegroup1" coordorigin="0,0" coordsize="4410,16860">
                <v:rect style="position:absolute;left:0;top:0;width:4410;height:16860" id="docshape2" filled="true" fillcolor="#075700" stroked="false">
                  <v:fill type="solid"/>
                </v:rect>
                <v:rect style="position:absolute;left:855;top:930;width:2700;height:3135" id="docshape3" filled="false" stroked="true" strokeweight="3.0pt" strokecolor="#ffffff">
                  <v:stroke dashstyle="solid"/>
                </v:rect>
                <v:shape style="position:absolute;left:885;top:960;width:2640;height:3075" type="#_x0000_t75" id="docshape4" stroked="false">
                  <v:imagedata r:id="rId5" o:title=""/>
                </v:shape>
                <v:shape style="position:absolute;left:720;top:5385;width:317;height:317" type="#_x0000_t75" id="docshape5" stroked="false">
                  <v:imagedata r:id="rId6" o:title=""/>
                </v:shape>
                <v:shape style="position:absolute;left:740;top:5925;width:275;height:317" type="#_x0000_t75" id="docshape6" stroked="false">
                  <v:imagedata r:id="rId7" o:title=""/>
                </v:shape>
                <v:shape style="position:absolute;left:720;top:6486;width:317;height:274" type="#_x0000_t75" id="docshape7" stroked="false">
                  <v:imagedata r:id="rId8" o:title=""/>
                </v:shape>
                <v:shape style="position:absolute;left:721;top:7005;width:315;height:317" type="#_x0000_t75" id="docshape8" stroked="false">
                  <v:imagedata r:id="rId9" o:title=""/>
                </v:shape>
                <v:shape style="position:absolute;left:719;top:8415;width:75;height:4980" id="docshape9" coordorigin="720,8415" coordsize="75,4980" path="m795,13352l794,13347,790,13338,788,13334,781,13327,777,13325,768,13321,763,13320,752,13320,747,13321,738,13325,734,13327,727,13334,725,13338,721,13347,720,13352,720,13358,720,13363,721,13368,725,13377,727,13381,734,13388,738,13390,747,13394,752,13395,763,13395,768,13394,777,13390,781,13388,788,13381,790,13377,794,13368,795,13363,795,13352xm795,12992l794,12987,790,12978,788,12974,781,12967,777,12965,768,12961,763,12960,752,12960,747,12961,738,12965,734,12967,727,12974,725,12978,721,12987,720,12992,720,12998,720,13003,721,13008,725,13017,727,13021,734,13028,738,13030,747,13034,752,13035,763,13035,768,13034,777,13030,781,13028,788,13021,790,13017,794,13008,795,13003,795,12992xm795,12362l794,12357,790,12348,788,12344,781,12337,777,12335,768,12331,763,12330,752,12330,747,12331,738,12335,734,12337,727,12344,725,12348,721,12357,720,12362,720,12368,720,12373,721,12378,725,12387,727,12391,734,12398,738,12400,747,12404,752,12405,763,12405,768,12404,777,12400,781,12398,788,12391,790,12387,794,12378,795,12373,795,12362xm795,11726l794,11722,791,11715,789,11712,783,11706,780,11704,773,11701,769,11700,746,11700,742,11701,735,11704,732,11706,726,11712,724,11715,721,11722,720,11726,720,11730,720,11734,721,11738,724,11745,726,11748,732,11754,735,11756,742,11759,746,11760,769,11760,773,11759,780,11756,783,11754,789,11748,791,11745,794,11738,795,11734,795,11726xm795,11087l794,11082,790,11073,788,11069,781,11062,777,11060,768,11056,763,11055,752,11055,747,11056,738,11060,734,11062,727,11069,725,11073,721,11082,720,11087,720,11093,720,11098,721,11103,725,11112,727,11116,734,11123,738,11125,747,11129,752,11130,763,11130,768,11129,777,11125,781,11123,788,11116,790,11112,794,11103,795,11098,795,1108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16"/>
        <w:rPr>
          <w:rFonts w:ascii="Times New Roman"/>
          <w:sz w:val="24"/>
        </w:rPr>
      </w:pPr>
    </w:p>
    <w:p>
      <w:pPr>
        <w:pStyle w:val="Heading1"/>
      </w:pPr>
      <w:r>
        <w:rPr>
          <w:color w:val="FFFFFF"/>
          <w:w w:val="115"/>
        </w:rPr>
        <w:t>PERSONAL</w:t>
      </w:r>
      <w:r>
        <w:rPr>
          <w:color w:val="FFFFFF"/>
          <w:spacing w:val="-25"/>
          <w:w w:val="115"/>
        </w:rPr>
        <w:t> </w:t>
      </w:r>
      <w:r>
        <w:rPr>
          <w:color w:val="FFFFFF"/>
          <w:spacing w:val="-2"/>
          <w:w w:val="115"/>
        </w:rPr>
        <w:t>INFORMATION</w:t>
      </w:r>
    </w:p>
    <w:p>
      <w:pPr>
        <w:pStyle w:val="BodyText"/>
        <w:spacing w:before="13"/>
        <w:rPr>
          <w:rFonts w:ascii="Trebuchet MS"/>
          <w:sz w:val="24"/>
        </w:rPr>
      </w:pPr>
    </w:p>
    <w:p>
      <w:pPr>
        <w:pStyle w:val="BodyText"/>
        <w:spacing w:before="1"/>
        <w:ind w:left="1050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before="2"/>
      </w:pPr>
    </w:p>
    <w:p>
      <w:pPr>
        <w:pStyle w:val="BodyText"/>
        <w:spacing w:line="482" w:lineRule="auto" w:before="1"/>
        <w:ind w:left="1050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ind w:left="1050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227"/>
      </w:pPr>
    </w:p>
    <w:p>
      <w:pPr>
        <w:pStyle w:val="Heading1"/>
      </w:pPr>
      <w:r>
        <w:rPr>
          <w:color w:val="FFFFFF"/>
          <w:spacing w:val="-2"/>
          <w:w w:val="110"/>
        </w:rPr>
        <w:t>EDUCATION</w:t>
      </w:r>
    </w:p>
    <w:p>
      <w:pPr>
        <w:pStyle w:val="BodyText"/>
        <w:spacing w:before="1"/>
        <w:rPr>
          <w:rFonts w:ascii="Trebuchet MS"/>
          <w:sz w:val="24"/>
        </w:rPr>
      </w:pPr>
    </w:p>
    <w:p>
      <w:pPr>
        <w:pStyle w:val="Heading2"/>
        <w:spacing w:line="254" w:lineRule="auto"/>
      </w:pPr>
      <w:r>
        <w:rPr>
          <w:color w:val="FFFFFF"/>
          <w:w w:val="105"/>
        </w:rPr>
        <w:t>Bachelor</w:t>
      </w:r>
      <w:r>
        <w:rPr>
          <w:color w:val="FFFFFF"/>
          <w:spacing w:val="-2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in Forensic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Science</w:t>
      </w:r>
    </w:p>
    <w:p>
      <w:pPr>
        <w:pStyle w:val="BodyText"/>
        <w:spacing w:before="86"/>
        <w:ind w:left="882"/>
      </w:pPr>
      <w:r>
        <w:rPr>
          <w:color w:val="FFFFFF"/>
          <w:w w:val="115"/>
        </w:rPr>
        <w:t>May</w:t>
      </w:r>
      <w:r>
        <w:rPr>
          <w:color w:val="FFFFFF"/>
          <w:spacing w:val="8"/>
          <w:w w:val="115"/>
        </w:rPr>
        <w:t> </w:t>
      </w:r>
      <w:r>
        <w:rPr>
          <w:color w:val="FFFFFF"/>
          <w:spacing w:val="-4"/>
          <w:w w:val="115"/>
        </w:rPr>
        <w:t>2019</w:t>
      </w:r>
    </w:p>
    <w:p>
      <w:pPr>
        <w:pStyle w:val="BodyText"/>
        <w:spacing w:before="1"/>
        <w:ind w:left="882"/>
      </w:pPr>
      <w:r>
        <w:rPr>
          <w:color w:val="FFFFFF"/>
          <w:w w:val="120"/>
        </w:rPr>
        <w:t>University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of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Colorado, Boulder, CO</w:t>
      </w:r>
    </w:p>
    <w:p>
      <w:pPr>
        <w:pStyle w:val="BodyText"/>
      </w:pPr>
    </w:p>
    <w:p>
      <w:pPr>
        <w:pStyle w:val="BodyText"/>
        <w:spacing w:before="125"/>
      </w:pPr>
    </w:p>
    <w:p>
      <w:pPr>
        <w:pStyle w:val="Heading1"/>
      </w:pPr>
      <w:r>
        <w:rPr>
          <w:color w:val="FFFFFF"/>
          <w:w w:val="110"/>
        </w:rPr>
        <w:t>KEY</w:t>
      </w:r>
      <w:r>
        <w:rPr>
          <w:color w:val="FFFFFF"/>
          <w:spacing w:val="-15"/>
          <w:w w:val="110"/>
        </w:rPr>
        <w:t> </w:t>
      </w:r>
      <w:r>
        <w:rPr>
          <w:color w:val="FFFFFF"/>
          <w:spacing w:val="-2"/>
          <w:w w:val="115"/>
        </w:rPr>
        <w:t>SKILLS</w:t>
      </w:r>
    </w:p>
    <w:p>
      <w:pPr>
        <w:pStyle w:val="BodyText"/>
        <w:spacing w:before="263"/>
        <w:ind w:left="882"/>
      </w:pPr>
      <w:r>
        <w:rPr>
          <w:color w:val="FFFFFF"/>
          <w:w w:val="125"/>
        </w:rPr>
        <w:t>Chain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custody </w:t>
      </w:r>
      <w:r>
        <w:rPr>
          <w:color w:val="FFFFFF"/>
          <w:spacing w:val="-2"/>
          <w:w w:val="125"/>
        </w:rPr>
        <w:t>documentation</w:t>
      </w:r>
    </w:p>
    <w:p>
      <w:pPr>
        <w:pStyle w:val="BodyText"/>
        <w:spacing w:before="107"/>
        <w:ind w:left="882"/>
      </w:pPr>
      <w:r>
        <w:rPr>
          <w:color w:val="FFFFFF"/>
          <w:w w:val="125"/>
        </w:rPr>
        <w:t>DNA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extraction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and </w:t>
      </w:r>
      <w:r>
        <w:rPr>
          <w:color w:val="FFFFFF"/>
          <w:spacing w:val="-2"/>
          <w:w w:val="125"/>
        </w:rPr>
        <w:t>analysis</w:t>
      </w:r>
    </w:p>
    <w:p>
      <w:pPr>
        <w:pStyle w:val="BodyText"/>
        <w:spacing w:before="93"/>
        <w:ind w:left="882"/>
      </w:pPr>
      <w:r>
        <w:rPr>
          <w:color w:val="FFFFFF"/>
          <w:w w:val="125"/>
        </w:rPr>
        <w:t>Evidence handling </w:t>
      </w:r>
      <w:r>
        <w:rPr>
          <w:color w:val="FFFFFF"/>
          <w:spacing w:val="-2"/>
          <w:w w:val="125"/>
        </w:rPr>
        <w:t>protocols</w:t>
      </w:r>
    </w:p>
    <w:p>
      <w:pPr>
        <w:pStyle w:val="BodyText"/>
        <w:spacing w:before="93"/>
        <w:ind w:left="882"/>
      </w:pPr>
      <w:r>
        <w:rPr>
          <w:color w:val="FFFFFF"/>
          <w:w w:val="125"/>
        </w:rPr>
        <w:t>Report</w:t>
      </w:r>
      <w:r>
        <w:rPr>
          <w:color w:val="FFFFFF"/>
          <w:spacing w:val="-5"/>
          <w:w w:val="125"/>
        </w:rPr>
        <w:t> </w:t>
      </w:r>
      <w:r>
        <w:rPr>
          <w:color w:val="FFFFFF"/>
          <w:spacing w:val="-2"/>
          <w:w w:val="125"/>
        </w:rPr>
        <w:t>writing</w:t>
      </w:r>
    </w:p>
    <w:p>
      <w:pPr>
        <w:pStyle w:val="BodyText"/>
        <w:spacing w:before="92"/>
        <w:ind w:left="882" w:right="514"/>
      </w:pPr>
      <w:r>
        <w:rPr>
          <w:color w:val="FFFFFF"/>
          <w:w w:val="125"/>
        </w:rPr>
        <w:t>Toxicology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sample </w:t>
      </w:r>
      <w:r>
        <w:rPr>
          <w:color w:val="FFFFFF"/>
          <w:spacing w:val="-2"/>
          <w:w w:val="125"/>
        </w:rPr>
        <w:t>preparation</w:t>
      </w:r>
    </w:p>
    <w:p>
      <w:pPr>
        <w:spacing w:before="99"/>
        <w:ind w:left="290" w:right="823" w:firstLine="0"/>
        <w:jc w:val="center"/>
        <w:rPr>
          <w:rFonts w:ascii="Trebuchet MS"/>
          <w:sz w:val="82"/>
        </w:rPr>
      </w:pPr>
      <w:r>
        <w:rPr/>
        <w:br w:type="column"/>
      </w:r>
      <w:r>
        <w:rPr>
          <w:rFonts w:ascii="Trebuchet MS"/>
          <w:b/>
          <w:color w:val="075700"/>
          <w:sz w:val="82"/>
        </w:rPr>
        <w:t>Jesse</w:t>
      </w:r>
      <w:r>
        <w:rPr>
          <w:rFonts w:ascii="Trebuchet MS"/>
          <w:b/>
          <w:color w:val="075700"/>
          <w:spacing w:val="35"/>
          <w:sz w:val="82"/>
        </w:rPr>
        <w:t> </w:t>
      </w:r>
      <w:r>
        <w:rPr>
          <w:rFonts w:ascii="Trebuchet MS"/>
          <w:color w:val="075700"/>
          <w:spacing w:val="-2"/>
          <w:sz w:val="82"/>
        </w:rPr>
        <w:t>Martin</w:t>
      </w:r>
    </w:p>
    <w:p>
      <w:pPr>
        <w:spacing w:before="26"/>
        <w:ind w:left="1654" w:right="0" w:firstLine="0"/>
        <w:jc w:val="left"/>
        <w:rPr>
          <w:rFonts w:ascii="Trebuchet MS"/>
          <w:sz w:val="29"/>
        </w:rPr>
      </w:pPr>
      <w:r>
        <w:rPr>
          <w:rFonts w:ascii="Trebuchet MS"/>
          <w:w w:val="105"/>
          <w:sz w:val="29"/>
        </w:rPr>
        <w:t>Forensic</w:t>
      </w:r>
      <w:r>
        <w:rPr>
          <w:rFonts w:ascii="Trebuchet MS"/>
          <w:spacing w:val="12"/>
          <w:w w:val="105"/>
          <w:sz w:val="29"/>
        </w:rPr>
        <w:t> </w:t>
      </w:r>
      <w:r>
        <w:rPr>
          <w:rFonts w:ascii="Trebuchet MS"/>
          <w:w w:val="105"/>
          <w:sz w:val="29"/>
        </w:rPr>
        <w:t>Research</w:t>
      </w:r>
      <w:r>
        <w:rPr>
          <w:rFonts w:ascii="Trebuchet MS"/>
          <w:spacing w:val="3"/>
          <w:w w:val="105"/>
          <w:sz w:val="29"/>
        </w:rPr>
        <w:t> </w:t>
      </w:r>
      <w:r>
        <w:rPr>
          <w:rFonts w:ascii="Trebuchet MS"/>
          <w:spacing w:val="-2"/>
          <w:w w:val="105"/>
          <w:sz w:val="29"/>
        </w:rPr>
        <w:t>Assistant</w:t>
      </w:r>
    </w:p>
    <w:p>
      <w:pPr>
        <w:pStyle w:val="BodyText"/>
        <w:spacing w:before="221"/>
        <w:ind w:left="159" w:right="823"/>
        <w:jc w:val="center"/>
      </w:pPr>
      <w:r>
        <w:rPr>
          <w:w w:val="125"/>
        </w:rPr>
        <w:t>Forensic</w:t>
      </w:r>
      <w:r>
        <w:rPr>
          <w:spacing w:val="-1"/>
          <w:w w:val="125"/>
        </w:rPr>
        <w:t> </w:t>
      </w:r>
      <w:r>
        <w:rPr>
          <w:w w:val="125"/>
        </w:rPr>
        <w:t>Research</w:t>
      </w:r>
      <w:r>
        <w:rPr>
          <w:spacing w:val="-1"/>
          <w:w w:val="125"/>
        </w:rPr>
        <w:t> </w:t>
      </w:r>
      <w:r>
        <w:rPr>
          <w:w w:val="125"/>
        </w:rPr>
        <w:t>Assistant</w:t>
      </w:r>
      <w:r>
        <w:rPr>
          <w:spacing w:val="-1"/>
          <w:w w:val="125"/>
        </w:rPr>
        <w:t> </w:t>
      </w:r>
      <w:r>
        <w:rPr>
          <w:w w:val="125"/>
        </w:rPr>
        <w:t>with</w:t>
      </w:r>
      <w:r>
        <w:rPr>
          <w:spacing w:val="-1"/>
          <w:w w:val="125"/>
        </w:rPr>
        <w:t> </w:t>
      </w:r>
      <w:r>
        <w:rPr>
          <w:w w:val="125"/>
        </w:rPr>
        <w:t>lab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legal document handling experience</w:t>
      </w:r>
    </w:p>
    <w:p>
      <w:pPr>
        <w:pStyle w:val="BodyText"/>
        <w:spacing w:before="93"/>
        <w:ind w:left="139" w:right="802" w:hanging="1"/>
        <w:jc w:val="center"/>
      </w:pPr>
      <w:r>
        <w:rPr>
          <w:w w:val="120"/>
        </w:rPr>
        <w:t>Analytical Research Assistant with 3 years of experience</w:t>
      </w:r>
      <w:r>
        <w:rPr>
          <w:spacing w:val="80"/>
          <w:w w:val="120"/>
        </w:rPr>
        <w:t> </w:t>
      </w:r>
      <w:r>
        <w:rPr>
          <w:w w:val="120"/>
        </w:rPr>
        <w:t>in forensic biology and legal evidence support. Skilled in</w:t>
      </w:r>
      <w:r>
        <w:rPr>
          <w:spacing w:val="40"/>
          <w:w w:val="120"/>
        </w:rPr>
        <w:t> </w:t>
      </w:r>
      <w:r>
        <w:rPr>
          <w:w w:val="120"/>
        </w:rPr>
        <w:t>chain of custody procedures, biological sample analysis, and maintaining secure lab environments. Passionate</w:t>
      </w:r>
      <w:r>
        <w:rPr>
          <w:spacing w:val="40"/>
          <w:w w:val="120"/>
        </w:rPr>
        <w:t> </w:t>
      </w:r>
      <w:r>
        <w:rPr>
          <w:w w:val="120"/>
        </w:rPr>
        <w:t>about justice and scientific accuracy.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</w:p>
    <w:p>
      <w:pPr>
        <w:spacing w:line="240" w:lineRule="auto"/>
        <w:ind w:left="-77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5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9"/>
                                <w:w w:val="1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5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2.5pt;mso-position-horizontal-relative:char;mso-position-vertical-relative:line" type="#_x0000_t202" id="docshape10" filled="true" fillcolor="#075700" stroked="false">
                <w10:anchorlock/>
                <v:textbox inset="0,0,0,0">
                  <w:txbxContent>
                    <w:p>
                      <w:pPr>
                        <w:spacing w:before="89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color w:val="FFFFFF"/>
                          <w:spacing w:val="-2"/>
                          <w:w w:val="115"/>
                          <w:sz w:val="24"/>
                        </w:rPr>
                        <w:t>PROFESSIONAL</w:t>
                      </w:r>
                      <w:r>
                        <w:rPr>
                          <w:rFonts w:ascii="Trebuchet MS"/>
                          <w:color w:val="FFFFFF"/>
                          <w:spacing w:val="-19"/>
                          <w:w w:val="115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color w:val="FFFFFF"/>
                          <w:spacing w:val="-2"/>
                          <w:w w:val="115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8"/>
        <w:ind w:left="184"/>
        <w:rPr>
          <w:rFonts w:ascii="Trebuchet MS"/>
        </w:rPr>
      </w:pPr>
      <w:r>
        <w:rPr>
          <w:rFonts w:ascii="Trebuchet MS"/>
        </w:rPr>
        <w:t>Forensic</w:t>
      </w:r>
      <w:r>
        <w:rPr>
          <w:rFonts w:ascii="Trebuchet MS"/>
          <w:spacing w:val="16"/>
        </w:rPr>
        <w:t> </w:t>
      </w:r>
      <w:r>
        <w:rPr>
          <w:rFonts w:ascii="Trebuchet MS"/>
        </w:rPr>
        <w:t>Research</w:t>
      </w:r>
      <w:r>
        <w:rPr>
          <w:rFonts w:ascii="Trebuchet MS"/>
          <w:spacing w:val="7"/>
        </w:rPr>
        <w:t> </w:t>
      </w:r>
      <w:r>
        <w:rPr>
          <w:rFonts w:ascii="Trebuchet MS"/>
        </w:rPr>
        <w:t>Assistant</w:t>
      </w:r>
      <w:r>
        <w:rPr>
          <w:rFonts w:ascii="Trebuchet MS"/>
          <w:spacing w:val="17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6"/>
        </w:rPr>
        <w:t> </w:t>
      </w:r>
      <w:r>
        <w:rPr>
          <w:rFonts w:ascii="Trebuchet MS"/>
        </w:rPr>
        <w:t>August</w:t>
      </w:r>
      <w:r>
        <w:rPr>
          <w:rFonts w:ascii="Trebuchet MS"/>
          <w:spacing w:val="17"/>
        </w:rPr>
        <w:t> </w:t>
      </w:r>
      <w:r>
        <w:rPr>
          <w:rFonts w:ascii="Trebuchet MS"/>
        </w:rPr>
        <w:t>2021</w:t>
      </w:r>
      <w:r>
        <w:rPr>
          <w:rFonts w:ascii="Trebuchet MS"/>
          <w:spacing w:val="17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17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12"/>
        <w:ind w:left="184"/>
      </w:pPr>
      <w:r>
        <w:rPr>
          <w:w w:val="125"/>
        </w:rPr>
        <w:t>State</w:t>
      </w:r>
      <w:r>
        <w:rPr>
          <w:spacing w:val="-13"/>
          <w:w w:val="125"/>
        </w:rPr>
        <w:t> </w:t>
      </w:r>
      <w:r>
        <w:rPr>
          <w:w w:val="125"/>
        </w:rPr>
        <w:t>Crime</w:t>
      </w:r>
      <w:r>
        <w:rPr>
          <w:spacing w:val="-12"/>
          <w:w w:val="125"/>
        </w:rPr>
        <w:t> </w:t>
      </w:r>
      <w:r>
        <w:rPr>
          <w:w w:val="125"/>
        </w:rPr>
        <w:t>Lab,</w:t>
      </w:r>
      <w:r>
        <w:rPr>
          <w:spacing w:val="-12"/>
          <w:w w:val="125"/>
        </w:rPr>
        <w:t> </w:t>
      </w:r>
      <w:r>
        <w:rPr>
          <w:w w:val="125"/>
        </w:rPr>
        <w:t>Denver,</w:t>
      </w:r>
      <w:r>
        <w:rPr>
          <w:spacing w:val="-12"/>
          <w:w w:val="125"/>
        </w:rPr>
        <w:t> </w:t>
      </w:r>
      <w:r>
        <w:rPr>
          <w:spacing w:val="-5"/>
          <w:w w:val="125"/>
        </w:rPr>
        <w:t>CO</w:t>
      </w:r>
    </w:p>
    <w:p>
      <w:pPr>
        <w:pStyle w:val="ListParagraph"/>
        <w:numPr>
          <w:ilvl w:val="0"/>
          <w:numId w:val="1"/>
        </w:numPr>
        <w:tabs>
          <w:tab w:pos="761" w:val="left" w:leader="none"/>
        </w:tabs>
        <w:spacing w:line="240" w:lineRule="auto" w:before="256" w:after="0"/>
        <w:ind w:left="761" w:right="728" w:hanging="298"/>
        <w:jc w:val="left"/>
        <w:rPr>
          <w:sz w:val="22"/>
        </w:rPr>
      </w:pPr>
      <w:r>
        <w:rPr>
          <w:w w:val="125"/>
          <w:sz w:val="22"/>
        </w:rPr>
        <w:t>Assist with processing DNA samples and preparing court-admissible lab reports</w:t>
      </w:r>
    </w:p>
    <w:p>
      <w:pPr>
        <w:pStyle w:val="ListParagraph"/>
        <w:numPr>
          <w:ilvl w:val="0"/>
          <w:numId w:val="1"/>
        </w:numPr>
        <w:tabs>
          <w:tab w:pos="761" w:val="left" w:leader="none"/>
        </w:tabs>
        <w:spacing w:line="240" w:lineRule="auto" w:before="93" w:after="0"/>
        <w:ind w:left="761" w:right="780" w:hanging="298"/>
        <w:jc w:val="left"/>
        <w:rPr>
          <w:sz w:val="22"/>
        </w:rPr>
      </w:pPr>
      <w:r>
        <w:rPr>
          <w:w w:val="125"/>
          <w:sz w:val="22"/>
        </w:rPr>
        <w:t>Maintain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records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300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cases,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ensuring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strict adherence to evidence tracking standards</w:t>
      </w:r>
    </w:p>
    <w:p>
      <w:pPr>
        <w:pStyle w:val="ListParagraph"/>
        <w:numPr>
          <w:ilvl w:val="0"/>
          <w:numId w:val="1"/>
        </w:numPr>
        <w:tabs>
          <w:tab w:pos="761" w:val="left" w:leader="none"/>
        </w:tabs>
        <w:spacing w:line="240" w:lineRule="auto" w:before="108" w:after="0"/>
        <w:ind w:left="761" w:right="1022" w:hanging="298"/>
        <w:jc w:val="left"/>
        <w:rPr>
          <w:sz w:val="22"/>
        </w:rPr>
      </w:pPr>
      <w:r>
        <w:rPr>
          <w:w w:val="125"/>
          <w:sz w:val="22"/>
        </w:rPr>
        <w:t>Collaborate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forensic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scientists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toxicology </w:t>
      </w:r>
      <w:r>
        <w:rPr>
          <w:spacing w:val="-2"/>
          <w:w w:val="125"/>
          <w:sz w:val="22"/>
        </w:rPr>
        <w:t>analysis</w:t>
      </w:r>
    </w:p>
    <w:p>
      <w:pPr>
        <w:pStyle w:val="BodyText"/>
        <w:spacing w:before="201"/>
        <w:ind w:left="184"/>
        <w:rPr>
          <w:rFonts w:ascii="Trebuchet MS"/>
        </w:rPr>
      </w:pPr>
      <w:r>
        <w:rPr>
          <w:rFonts w:ascii="Trebuchet MS"/>
        </w:rPr>
        <w:t>Laboratory</w:t>
      </w:r>
      <w:r>
        <w:rPr>
          <w:rFonts w:ascii="Trebuchet MS"/>
          <w:spacing w:val="-5"/>
        </w:rPr>
        <w:t> </w:t>
      </w:r>
      <w:r>
        <w:rPr>
          <w:rFonts w:ascii="Trebuchet MS"/>
        </w:rPr>
        <w:t>Intern</w:t>
      </w:r>
      <w:r>
        <w:rPr>
          <w:rFonts w:ascii="Trebuchet MS"/>
          <w:spacing w:val="2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3"/>
        </w:rPr>
        <w:t> </w:t>
      </w:r>
      <w:r>
        <w:rPr>
          <w:rFonts w:ascii="Trebuchet MS"/>
        </w:rPr>
        <w:t>May</w:t>
      </w:r>
      <w:r>
        <w:rPr>
          <w:rFonts w:ascii="Trebuchet MS"/>
          <w:spacing w:val="-5"/>
        </w:rPr>
        <w:t> </w:t>
      </w:r>
      <w:r>
        <w:rPr>
          <w:rFonts w:ascii="Trebuchet MS"/>
        </w:rPr>
        <w:t>2019</w:t>
      </w:r>
      <w:r>
        <w:rPr>
          <w:rFonts w:ascii="Trebuchet MS"/>
          <w:spacing w:val="3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-5"/>
        </w:rPr>
        <w:t> </w:t>
      </w:r>
      <w:r>
        <w:rPr>
          <w:rFonts w:ascii="Trebuchet MS"/>
        </w:rPr>
        <w:t>July</w:t>
      </w:r>
      <w:r>
        <w:rPr>
          <w:rFonts w:ascii="Trebuchet MS"/>
          <w:spacing w:val="-5"/>
        </w:rPr>
        <w:t> </w:t>
      </w:r>
      <w:r>
        <w:rPr>
          <w:rFonts w:ascii="Trebuchet MS"/>
          <w:spacing w:val="-4"/>
        </w:rPr>
        <w:t>2021</w:t>
      </w:r>
    </w:p>
    <w:p>
      <w:pPr>
        <w:pStyle w:val="BodyText"/>
        <w:spacing w:before="11"/>
        <w:ind w:left="184"/>
      </w:pPr>
      <w:r>
        <w:rPr>
          <w:w w:val="120"/>
        </w:rPr>
        <w:t>University</w:t>
      </w:r>
      <w:r>
        <w:rPr>
          <w:spacing w:val="14"/>
          <w:w w:val="120"/>
        </w:rPr>
        <w:t> </w:t>
      </w:r>
      <w:r>
        <w:rPr>
          <w:w w:val="120"/>
        </w:rPr>
        <w:t>of</w:t>
      </w:r>
      <w:r>
        <w:rPr>
          <w:spacing w:val="13"/>
          <w:w w:val="120"/>
        </w:rPr>
        <w:t> </w:t>
      </w:r>
      <w:r>
        <w:rPr>
          <w:w w:val="120"/>
        </w:rPr>
        <w:t>Colorado,</w:t>
      </w:r>
      <w:r>
        <w:rPr>
          <w:spacing w:val="14"/>
          <w:w w:val="120"/>
        </w:rPr>
        <w:t> </w:t>
      </w:r>
      <w:r>
        <w:rPr>
          <w:w w:val="120"/>
        </w:rPr>
        <w:t>Department</w:t>
      </w:r>
      <w:r>
        <w:rPr>
          <w:spacing w:val="14"/>
          <w:w w:val="120"/>
        </w:rPr>
        <w:t> </w:t>
      </w:r>
      <w:r>
        <w:rPr>
          <w:w w:val="120"/>
        </w:rPr>
        <w:t>of</w:t>
      </w:r>
      <w:r>
        <w:rPr>
          <w:spacing w:val="14"/>
          <w:w w:val="120"/>
        </w:rPr>
        <w:t> </w:t>
      </w:r>
      <w:r>
        <w:rPr>
          <w:w w:val="120"/>
        </w:rPr>
        <w:t>Forensic</w:t>
      </w:r>
      <w:r>
        <w:rPr>
          <w:spacing w:val="14"/>
          <w:w w:val="120"/>
        </w:rPr>
        <w:t> </w:t>
      </w:r>
      <w:r>
        <w:rPr>
          <w:spacing w:val="-2"/>
          <w:w w:val="120"/>
        </w:rPr>
        <w:t>Sciences</w:t>
      </w:r>
    </w:p>
    <w:p>
      <w:pPr>
        <w:pStyle w:val="ListParagraph"/>
        <w:numPr>
          <w:ilvl w:val="0"/>
          <w:numId w:val="1"/>
        </w:numPr>
        <w:tabs>
          <w:tab w:pos="761" w:val="left" w:leader="none"/>
        </w:tabs>
        <w:spacing w:line="240" w:lineRule="auto" w:before="257" w:after="0"/>
        <w:ind w:left="761" w:right="652" w:hanging="298"/>
        <w:jc w:val="left"/>
        <w:rPr>
          <w:sz w:val="22"/>
        </w:rPr>
      </w:pPr>
      <w:r>
        <w:rPr>
          <w:w w:val="125"/>
          <w:sz w:val="22"/>
        </w:rPr>
        <w:t>Conducted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initial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screening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trace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evidence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under </w:t>
      </w:r>
      <w:r>
        <w:rPr>
          <w:spacing w:val="-2"/>
          <w:w w:val="125"/>
          <w:sz w:val="22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761" w:val="left" w:leader="none"/>
        </w:tabs>
        <w:spacing w:line="240" w:lineRule="auto" w:before="108" w:after="0"/>
        <w:ind w:left="761" w:right="450" w:hanging="298"/>
        <w:jc w:val="left"/>
        <w:rPr>
          <w:sz w:val="22"/>
        </w:rPr>
      </w:pPr>
      <w:r>
        <w:rPr>
          <w:w w:val="125"/>
          <w:sz w:val="22"/>
        </w:rPr>
        <w:t>Supported chain of custody maintenance and logged all lab entries</w:t>
      </w:r>
    </w:p>
    <w:p>
      <w:pPr>
        <w:pStyle w:val="ListParagraph"/>
        <w:numPr>
          <w:ilvl w:val="0"/>
          <w:numId w:val="1"/>
        </w:numPr>
        <w:tabs>
          <w:tab w:pos="761" w:val="left" w:leader="none"/>
        </w:tabs>
        <w:spacing w:line="240" w:lineRule="auto" w:before="93" w:after="0"/>
        <w:ind w:left="761" w:right="477" w:hanging="298"/>
        <w:jc w:val="left"/>
        <w:rPr>
          <w:sz w:val="22"/>
        </w:rPr>
      </w:pPr>
      <w:r>
        <w:rPr>
          <w:w w:val="125"/>
          <w:sz w:val="22"/>
        </w:rPr>
        <w:t>Created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lab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summaries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case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reviews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teaching </w:t>
      </w:r>
      <w:r>
        <w:rPr>
          <w:spacing w:val="-2"/>
          <w:w w:val="125"/>
          <w:sz w:val="22"/>
        </w:rPr>
        <w:t>purposes</w:t>
      </w:r>
    </w:p>
    <w:sectPr>
      <w:type w:val="continuous"/>
      <w:pgSz w:w="11920" w:h="16860"/>
      <w:pgMar w:top="0" w:bottom="0" w:left="141" w:right="0"/>
      <w:cols w:num="2" w:equalWidth="0">
        <w:col w:w="3451" w:space="1134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61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6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8"/>
      <w:ind w:left="761" w:right="450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2026-02-12T05:22:13Z</dcterms:created>
  <dcterms:modified xsi:type="dcterms:W3CDTF">2026-02-12T05:22:13Z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