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"/>
        <w:rPr>
          <w:rFonts w:ascii="Times New Roman"/>
          <w:sz w:val="89"/>
        </w:rPr>
      </w:pPr>
    </w:p>
    <w:p>
      <w:pPr>
        <w:pStyle w:val="Heading1"/>
      </w:pPr>
      <w:r>
        <w:rPr>
          <w:color w:val="FFFFFF"/>
          <w:spacing w:val="12"/>
        </w:rPr>
        <w:t>RACHEL</w:t>
      </w:r>
    </w:p>
    <w:p>
      <w:pPr>
        <w:spacing w:line="1022" w:lineRule="exact" w:before="0"/>
        <w:ind w:left="4016" w:right="17" w:firstLine="0"/>
        <w:jc w:val="center"/>
        <w:rPr>
          <w:sz w:val="89"/>
        </w:rPr>
      </w:pPr>
      <w:r>
        <w:rPr>
          <w:color w:val="FFFFFF"/>
          <w:spacing w:val="12"/>
          <w:sz w:val="89"/>
        </w:rPr>
        <w:t>THOMPSON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Family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Law</w:t>
      </w:r>
      <w:r>
        <w:rPr>
          <w:b/>
          <w:color w:val="FFFFFF"/>
          <w:spacing w:val="-1"/>
          <w:sz w:val="20"/>
        </w:rPr>
        <w:t> </w:t>
      </w:r>
      <w:r>
        <w:rPr>
          <w:b/>
          <w:color w:val="FFFFFF"/>
          <w:spacing w:val="-2"/>
          <w:sz w:val="20"/>
        </w:rPr>
        <w:t>Attorney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2447924</wp:posOffset>
                </wp:positionH>
                <wp:positionV relativeFrom="paragraph">
                  <wp:posOffset>71533</wp:posOffset>
                </wp:positionV>
                <wp:extent cx="9525" cy="79533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953375"/>
                          <a:chExt cx="9525" cy="79533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124574"/>
                            <a:ext cx="9525" cy="182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828800">
                                <a:moveTo>
                                  <a:pt x="0" y="1828799"/>
                                </a:moveTo>
                                <a:lnTo>
                                  <a:pt x="9524" y="18287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12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24575">
                                <a:moveTo>
                                  <a:pt x="9524" y="6124574"/>
                                </a:moveTo>
                                <a:lnTo>
                                  <a:pt x="0" y="6124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2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5.63258pt;width:.75pt;height:626.25pt;mso-position-horizontal-relative:page;mso-position-vertical-relative:paragraph;z-index:-15788544" id="docshapegroup1" coordorigin="3855,113" coordsize="15,12525">
                <v:rect style="position:absolute;left:3855;top:9757;width:15;height:2880" id="docshape2" filled="true" fillcolor="#1f1f1f" stroked="false">
                  <v:fill opacity="15420f" type="solid"/>
                </v:rect>
                <v:rect style="position:absolute;left:3855;top:112;width:15;height:964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789C2F"/>
          <w:sz w:val="20"/>
        </w:rPr>
        <w:t>ABOUT</w:t>
      </w:r>
      <w:r>
        <w:rPr>
          <w:b/>
          <w:color w:val="789C2F"/>
          <w:spacing w:val="11"/>
          <w:sz w:val="20"/>
        </w:rPr>
        <w:t> </w:t>
      </w:r>
      <w:r>
        <w:rPr>
          <w:b/>
          <w:color w:val="789C2F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PERSONAL</w:t>
      </w:r>
      <w:r>
        <w:rPr>
          <w:b/>
          <w:color w:val="789C2F"/>
          <w:spacing w:val="12"/>
          <w:sz w:val="20"/>
        </w:rPr>
        <w:t> </w:t>
      </w:r>
      <w:r>
        <w:rPr>
          <w:b/>
          <w:color w:val="789C2F"/>
          <w:spacing w:val="-2"/>
          <w:sz w:val="20"/>
        </w:rPr>
        <w:t>INFORMATION</w:t>
      </w:r>
    </w:p>
    <w:p>
      <w:pPr>
        <w:pStyle w:val="BodyText"/>
        <w:spacing w:before="12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57" w:val="left" w:leader="none"/>
        </w:tabs>
        <w:spacing w:line="357" w:lineRule="auto" w:before="134"/>
        <w:ind w:left="399" w:right="751" w:firstLine="2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57" w:val="left" w:leader="none"/>
        </w:tabs>
        <w:spacing w:before="22"/>
        <w:ind w:left="40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City,</w:t>
      </w:r>
      <w:r>
        <w:rPr>
          <w:color w:val="1F1F1F"/>
          <w:spacing w:val="-14"/>
          <w:sz w:val="18"/>
        </w:rPr>
        <w:t> </w:t>
      </w:r>
      <w:r>
        <w:rPr>
          <w:color w:val="1F1F1F"/>
          <w:sz w:val="18"/>
        </w:rPr>
        <w:t>ST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4"/>
          <w:sz w:val="18"/>
        </w:rPr>
        <w:t>98765</w:t>
      </w:r>
    </w:p>
    <w:p>
      <w:pPr>
        <w:pStyle w:val="BodyText"/>
        <w:rPr>
          <w:sz w:val="18"/>
        </w:rPr>
      </w:pPr>
    </w:p>
    <w:p>
      <w:pPr>
        <w:pStyle w:val="BodyText"/>
        <w:spacing w:before="12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KEY</w:t>
      </w:r>
      <w:r>
        <w:rPr>
          <w:b/>
          <w:color w:val="789C2F"/>
          <w:spacing w:val="3"/>
          <w:sz w:val="20"/>
        </w:rPr>
        <w:t> </w:t>
      </w:r>
      <w:r>
        <w:rPr>
          <w:b/>
          <w:color w:val="789C2F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Divorce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custody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law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Mediation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conﬂict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Domestic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violence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Child support </w:t>
      </w:r>
      <w:r>
        <w:rPr>
          <w:color w:val="1F1F1F"/>
          <w:spacing w:val="-2"/>
          <w:w w:val="105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Courtroom</w:t>
      </w:r>
      <w:r>
        <w:rPr>
          <w:color w:val="1F1F1F"/>
          <w:spacing w:val="19"/>
          <w:sz w:val="18"/>
        </w:rPr>
        <w:t> </w:t>
      </w:r>
      <w:r>
        <w:rPr>
          <w:color w:val="1F1F1F"/>
          <w:spacing w:val="-2"/>
          <w:sz w:val="18"/>
        </w:rPr>
        <w:t>advocacy</w:t>
      </w:r>
    </w:p>
    <w:p>
      <w:pPr>
        <w:pStyle w:val="BodyText"/>
        <w:spacing w:line="297" w:lineRule="auto" w:before="70"/>
        <w:ind w:left="91" w:right="19"/>
        <w:jc w:val="center"/>
      </w:pPr>
      <w:r>
        <w:rPr/>
        <w:br w:type="column"/>
      </w:r>
      <w:r>
        <w:rPr>
          <w:color w:val="1F1F1F"/>
        </w:rPr>
        <w:t>Compassionate</w:t>
      </w:r>
      <w:r>
        <w:rPr>
          <w:color w:val="1F1F1F"/>
          <w:spacing w:val="40"/>
        </w:rPr>
        <w:t> </w:t>
      </w:r>
      <w:r>
        <w:rPr>
          <w:color w:val="1F1F1F"/>
        </w:rPr>
        <w:t>family</w:t>
      </w:r>
      <w:r>
        <w:rPr>
          <w:color w:val="1F1F1F"/>
          <w:spacing w:val="40"/>
        </w:rPr>
        <w:t> </w:t>
      </w:r>
      <w:r>
        <w:rPr>
          <w:color w:val="1F1F1F"/>
        </w:rPr>
        <w:t>law</w:t>
      </w:r>
      <w:r>
        <w:rPr>
          <w:color w:val="1F1F1F"/>
          <w:spacing w:val="40"/>
        </w:rPr>
        <w:t> </w:t>
      </w:r>
      <w:r>
        <w:rPr>
          <w:color w:val="1F1F1F"/>
        </w:rPr>
        <w:t>attorney</w:t>
      </w:r>
      <w:r>
        <w:rPr>
          <w:color w:val="1F1F1F"/>
          <w:spacing w:val="40"/>
        </w:rPr>
        <w:t> </w:t>
      </w:r>
      <w:r>
        <w:rPr>
          <w:color w:val="1F1F1F"/>
        </w:rPr>
        <w:t>specializing</w:t>
      </w:r>
      <w:r>
        <w:rPr>
          <w:color w:val="1F1F1F"/>
          <w:spacing w:val="40"/>
        </w:rPr>
        <w:t> </w:t>
      </w:r>
      <w:r>
        <w:rPr>
          <w:color w:val="1F1F1F"/>
        </w:rPr>
        <w:t>in</w:t>
      </w:r>
      <w:r>
        <w:rPr>
          <w:color w:val="1F1F1F"/>
          <w:spacing w:val="40"/>
        </w:rPr>
        <w:t> </w:t>
      </w:r>
      <w:r>
        <w:rPr>
          <w:color w:val="1F1F1F"/>
        </w:rPr>
        <w:t>divorce</w:t>
      </w:r>
      <w:r>
        <w:rPr>
          <w:color w:val="1F1F1F"/>
          <w:spacing w:val="40"/>
        </w:rPr>
        <w:t> </w:t>
      </w:r>
      <w:r>
        <w:rPr>
          <w:color w:val="1F1F1F"/>
        </w:rPr>
        <w:t>and</w:t>
      </w:r>
      <w:r>
        <w:rPr>
          <w:color w:val="1F1F1F"/>
          <w:spacing w:val="40"/>
        </w:rPr>
        <w:t> </w:t>
      </w:r>
      <w:r>
        <w:rPr>
          <w:color w:val="1F1F1F"/>
        </w:rPr>
        <w:t>child</w:t>
      </w:r>
      <w:r>
        <w:rPr>
          <w:color w:val="1F1F1F"/>
          <w:spacing w:val="40"/>
        </w:rPr>
        <w:t> </w:t>
      </w:r>
      <w:r>
        <w:rPr>
          <w:color w:val="1F1F1F"/>
        </w:rPr>
        <w:t>custody </w:t>
      </w:r>
      <w:r>
        <w:rPr>
          <w:color w:val="1F1F1F"/>
          <w:spacing w:val="-2"/>
        </w:rPr>
        <w:t>cases</w:t>
      </w:r>
    </w:p>
    <w:p>
      <w:pPr>
        <w:pStyle w:val="BodyText"/>
        <w:spacing w:line="297" w:lineRule="auto" w:before="74"/>
        <w:ind w:left="71"/>
        <w:jc w:val="center"/>
      </w:pPr>
      <w:r>
        <w:rPr>
          <w:color w:val="1F1F1F"/>
          <w:w w:val="105"/>
        </w:rPr>
        <w:t>Dedicated family law attorney with nine years of experience handling divorce settlements, child custody disputes, and domestic violence cases. Skilled in mediation, litigation, and client advocacy.</w:t>
      </w:r>
    </w:p>
    <w:p>
      <w:pPr>
        <w:pStyle w:val="BodyText"/>
        <w:spacing w:before="6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128785</wp:posOffset>
                </wp:positionV>
                <wp:extent cx="462915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40579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PROFESSIONAL</w:t>
      </w:r>
      <w:r>
        <w:rPr>
          <w:b/>
          <w:color w:val="789C2F"/>
          <w:spacing w:val="17"/>
          <w:sz w:val="20"/>
        </w:rPr>
        <w:t> </w:t>
      </w:r>
      <w:r>
        <w:rPr>
          <w:b/>
          <w:color w:val="789C2F"/>
          <w:spacing w:val="-2"/>
          <w:sz w:val="20"/>
        </w:rPr>
        <w:t>EXPERIENCE</w:t>
      </w:r>
    </w:p>
    <w:p>
      <w:pPr>
        <w:pStyle w:val="BodyText"/>
        <w:spacing w:before="205"/>
        <w:ind w:left="139"/>
      </w:pPr>
      <w:r>
        <w:rPr>
          <w:color w:val="1F1F1F"/>
        </w:rPr>
        <w:t>Family</w:t>
      </w:r>
      <w:r>
        <w:rPr>
          <w:color w:val="1F1F1F"/>
          <w:spacing w:val="7"/>
        </w:rPr>
        <w:t> </w:t>
      </w:r>
      <w:r>
        <w:rPr>
          <w:color w:val="1F1F1F"/>
        </w:rPr>
        <w:t>Law</w:t>
      </w:r>
      <w:r>
        <w:rPr>
          <w:color w:val="1F1F1F"/>
          <w:spacing w:val="-5"/>
        </w:rPr>
        <w:t> </w:t>
      </w:r>
      <w:r>
        <w:rPr>
          <w:color w:val="1F1F1F"/>
          <w:spacing w:val="-2"/>
        </w:rPr>
        <w:t>Attorney</w:t>
      </w:r>
    </w:p>
    <w:p>
      <w:pPr>
        <w:pStyle w:val="BodyText"/>
        <w:spacing w:before="115"/>
        <w:ind w:left="139"/>
      </w:pPr>
      <w:r>
        <w:rPr/>
        <w:t>Thompson</w:t>
      </w:r>
      <w:r>
        <w:rPr>
          <w:spacing w:val="5"/>
        </w:rPr>
        <w:t> </w:t>
      </w:r>
      <w:r>
        <w:rPr/>
        <w:t>&amp;</w:t>
      </w:r>
      <w:r>
        <w:rPr>
          <w:spacing w:val="6"/>
        </w:rPr>
        <w:t> </w:t>
      </w:r>
      <w:r>
        <w:rPr/>
        <w:t>Associates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Phoenix,</w:t>
      </w:r>
      <w:r>
        <w:rPr>
          <w:spacing w:val="6"/>
        </w:rPr>
        <w:t> </w:t>
      </w:r>
      <w:r>
        <w:rPr/>
        <w:t>AZ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August</w:t>
      </w:r>
      <w:r>
        <w:rPr>
          <w:spacing w:val="6"/>
        </w:rPr>
        <w:t> </w:t>
      </w:r>
      <w:r>
        <w:rPr/>
        <w:t>2015</w:t>
      </w:r>
      <w:r>
        <w:rPr>
          <w:spacing w:val="6"/>
        </w:rPr>
        <w:t> </w:t>
      </w:r>
      <w:r>
        <w:rPr/>
        <w:t>-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tabs>
          <w:tab w:pos="975" w:val="left" w:leader="none"/>
        </w:tabs>
        <w:spacing w:line="295" w:lineRule="auto" w:before="149"/>
        <w:ind w:left="975" w:right="100" w:hanging="302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Represented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200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family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law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cases,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securing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favorable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outcomes in 80% of custody disputes</w:t>
      </w:r>
    </w:p>
    <w:p>
      <w:pPr>
        <w:tabs>
          <w:tab w:pos="975" w:val="left" w:leader="none"/>
        </w:tabs>
        <w:spacing w:before="91"/>
        <w:ind w:left="673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Mediated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divorce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settlements,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reducing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litigation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costs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40%</w:t>
      </w:r>
    </w:p>
    <w:p>
      <w:pPr>
        <w:tabs>
          <w:tab w:pos="975" w:val="left" w:leader="none"/>
        </w:tabs>
        <w:spacing w:before="138"/>
        <w:ind w:left="673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Provide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legal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counsel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domestic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violence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victims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seeking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protective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orders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Legal</w:t>
      </w:r>
      <w:r>
        <w:rPr>
          <w:color w:val="1F1F1F"/>
          <w:spacing w:val="-6"/>
        </w:rPr>
        <w:t> </w:t>
      </w:r>
      <w:r>
        <w:rPr>
          <w:color w:val="1F1F1F"/>
          <w:spacing w:val="-2"/>
        </w:rPr>
        <w:t>Associate</w:t>
      </w:r>
    </w:p>
    <w:p>
      <w:pPr>
        <w:pStyle w:val="BodyText"/>
        <w:spacing w:before="130"/>
        <w:ind w:left="139"/>
      </w:pPr>
      <w:r>
        <w:rPr/>
        <w:t>Phoenix</w:t>
      </w:r>
      <w:r>
        <w:rPr>
          <w:spacing w:val="1"/>
        </w:rPr>
        <w:t> </w:t>
      </w:r>
      <w:r>
        <w:rPr/>
        <w:t>Family</w:t>
      </w:r>
      <w:r>
        <w:rPr>
          <w:spacing w:val="2"/>
        </w:rPr>
        <w:t> </w:t>
      </w:r>
      <w:r>
        <w:rPr/>
        <w:t>Law</w:t>
      </w:r>
      <w:r>
        <w:rPr>
          <w:spacing w:val="2"/>
        </w:rPr>
        <w:t> </w:t>
      </w:r>
      <w:r>
        <w:rPr/>
        <w:t>Center</w:t>
      </w:r>
      <w:r>
        <w:rPr>
          <w:spacing w:val="1"/>
        </w:rPr>
        <w:t> </w:t>
      </w:r>
      <w:r>
        <w:rPr/>
        <w:t>|</w:t>
      </w:r>
      <w:r>
        <w:rPr>
          <w:spacing w:val="2"/>
        </w:rPr>
        <w:t> </w:t>
      </w:r>
      <w:r>
        <w:rPr/>
        <w:t>Phoenix,</w:t>
      </w:r>
      <w:r>
        <w:rPr>
          <w:spacing w:val="2"/>
        </w:rPr>
        <w:t> </w:t>
      </w:r>
      <w:r>
        <w:rPr/>
        <w:t>AZ</w:t>
      </w:r>
      <w:r>
        <w:rPr>
          <w:spacing w:val="2"/>
        </w:rPr>
        <w:t> </w:t>
      </w:r>
      <w:r>
        <w:rPr/>
        <w:t>|</w:t>
      </w:r>
      <w:r>
        <w:rPr>
          <w:spacing w:val="1"/>
        </w:rPr>
        <w:t> </w:t>
      </w:r>
      <w:r>
        <w:rPr/>
        <w:t>June</w:t>
      </w:r>
      <w:r>
        <w:rPr>
          <w:spacing w:val="2"/>
        </w:rPr>
        <w:t> </w:t>
      </w:r>
      <w:r>
        <w:rPr/>
        <w:t>2013</w:t>
      </w:r>
      <w:r>
        <w:rPr>
          <w:spacing w:val="2"/>
        </w:rPr>
        <w:t> </w:t>
      </w:r>
      <w:r>
        <w:rPr/>
        <w:t>-</w:t>
      </w:r>
      <w:r>
        <w:rPr>
          <w:spacing w:val="2"/>
        </w:rPr>
        <w:t> </w:t>
      </w:r>
      <w:r>
        <w:rPr/>
        <w:t>July</w:t>
      </w:r>
      <w:r>
        <w:rPr>
          <w:spacing w:val="1"/>
        </w:rPr>
        <w:t> </w:t>
      </w:r>
      <w:r>
        <w:rPr>
          <w:spacing w:val="-4"/>
        </w:rPr>
        <w:t>2015</w:t>
      </w:r>
    </w:p>
    <w:p>
      <w:pPr>
        <w:tabs>
          <w:tab w:pos="975" w:val="left" w:leader="none"/>
        </w:tabs>
        <w:spacing w:before="134"/>
        <w:ind w:left="673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Assisted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high-conﬂict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divorce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cases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child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support</w:t>
      </w:r>
      <w:r>
        <w:rPr>
          <w:color w:val="1F1F1F"/>
          <w:spacing w:val="-2"/>
          <w:w w:val="105"/>
          <w:sz w:val="18"/>
        </w:rPr>
        <w:t> disputes</w:t>
      </w:r>
    </w:p>
    <w:p>
      <w:pPr>
        <w:tabs>
          <w:tab w:pos="975" w:val="left" w:leader="none"/>
        </w:tabs>
        <w:spacing w:before="138"/>
        <w:ind w:left="673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Drafted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family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law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motions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prepared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case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ﬁles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trial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430" w:space="420"/>
            <w:col w:w="764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-77006</wp:posOffset>
                </wp:positionH>
                <wp:positionV relativeFrom="page">
                  <wp:posOffset>0</wp:posOffset>
                </wp:positionV>
                <wp:extent cx="7722234" cy="29718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722234" cy="2971800"/>
                          <a:chExt cx="7722234" cy="29718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524931" y="380999"/>
                            <a:ext cx="95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14550">
                                <a:moveTo>
                                  <a:pt x="0" y="2114550"/>
                                </a:moveTo>
                                <a:lnTo>
                                  <a:pt x="9524" y="21145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4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7006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7006" y="266409"/>
                            <a:ext cx="7568565" cy="217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8050">
                                <a:moveTo>
                                  <a:pt x="7568183" y="2177732"/>
                                </a:moveTo>
                                <a:lnTo>
                                  <a:pt x="0" y="2177732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77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77006" y="2367135"/>
                            <a:ext cx="7568565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4305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54012"/>
                                </a:lnTo>
                                <a:lnTo>
                                  <a:pt x="0" y="154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7006" y="266409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5401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656" y="8508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063495pt;margin-top:.000033pt;width:608.050pt;height:234pt;mso-position-horizontal-relative:page;mso-position-vertical-relative:page;z-index:-15788032" id="docshapegroup6" coordorigin="-121,0" coordsize="12161,4680">
                <v:rect style="position:absolute;left:3855;top:600;width:15;height:3330" id="docshape7" filled="true" fillcolor="#1f1f1f" stroked="false">
                  <v:fill opacity="15420f" type="solid"/>
                </v:rect>
                <v:rect style="position:absolute;left:0;top:0;width:11919;height:3930" id="docshape8" filled="true" fillcolor="#789c2f" stroked="false">
                  <v:fill opacity="32899f" type="solid"/>
                </v:rect>
                <v:shape style="position:absolute;left:0;top:419;width:11919;height:3430" id="docshape9" coordorigin="0,420" coordsize="11919,3430" path="m11918,3849l0,3849,0,979,11918,420,11918,3849xe" filled="true" fillcolor="#789c2f" stroked="false">
                  <v:path arrowok="t"/>
                  <v:fill type="solid"/>
                </v:shape>
                <v:rect style="position:absolute;left:0;top:3727;width:11919;height:243" id="docshape10" filled="true" fillcolor="#ffffff" stroked="false">
                  <v:fill type="solid"/>
                </v:rect>
                <v:line style="position:absolute" from="11918,420" to="0,979" stroked="true" strokeweight="12.126967pt" strokecolor="#ffffff">
                  <v:stroke dashstyle="solid"/>
                </v:line>
                <v:shape style="position:absolute;left:390;top:134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"/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EDUCATION</w:t>
      </w:r>
    </w:p>
    <w:p>
      <w:pPr>
        <w:pStyle w:val="BodyText"/>
        <w:spacing w:before="205"/>
        <w:ind w:left="3989"/>
      </w:pPr>
      <w:r>
        <w:rPr>
          <w:color w:val="1F1F1F"/>
        </w:rPr>
        <w:t>Juris</w:t>
      </w:r>
      <w:r>
        <w:rPr>
          <w:color w:val="1F1F1F"/>
          <w:spacing w:val="6"/>
        </w:rPr>
        <w:t> </w:t>
      </w:r>
      <w:r>
        <w:rPr>
          <w:color w:val="1F1F1F"/>
        </w:rPr>
        <w:t>Doctor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(J.D.)</w:t>
      </w:r>
    </w:p>
    <w:p>
      <w:pPr>
        <w:pStyle w:val="BodyText"/>
        <w:spacing w:line="266" w:lineRule="auto" w:before="115"/>
        <w:ind w:left="3989" w:right="208"/>
      </w:pPr>
      <w:r>
        <w:rPr/>
        <w:t>Arizona State University Sandra Day O'Connor College of Law | Phoenix, AZ | </w:t>
      </w:r>
      <w:r>
        <w:rPr>
          <w:spacing w:val="-4"/>
        </w:rPr>
        <w:t>2013</w:t>
      </w:r>
    </w:p>
    <w:p>
      <w:pPr>
        <w:pStyle w:val="BodyText"/>
        <w:spacing w:before="195"/>
        <w:ind w:left="3989"/>
      </w:pPr>
      <w:r>
        <w:rPr>
          <w:color w:val="1F1F1F"/>
        </w:rPr>
        <w:t>Bachelor</w:t>
      </w:r>
      <w:r>
        <w:rPr>
          <w:color w:val="1F1F1F"/>
          <w:spacing w:val="5"/>
        </w:rPr>
        <w:t> </w:t>
      </w:r>
      <w:r>
        <w:rPr>
          <w:color w:val="1F1F1F"/>
        </w:rPr>
        <w:t>of</w:t>
      </w:r>
      <w:r>
        <w:rPr>
          <w:color w:val="1F1F1F"/>
          <w:spacing w:val="-7"/>
        </w:rPr>
        <w:t> </w:t>
      </w:r>
      <w:r>
        <w:rPr>
          <w:color w:val="1F1F1F"/>
        </w:rPr>
        <w:t>Arts</w:t>
      </w:r>
      <w:r>
        <w:rPr>
          <w:color w:val="1F1F1F"/>
          <w:spacing w:val="5"/>
        </w:rPr>
        <w:t> </w:t>
      </w:r>
      <w:r>
        <w:rPr>
          <w:color w:val="1F1F1F"/>
        </w:rPr>
        <w:t>in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Psychology</w:t>
      </w:r>
    </w:p>
    <w:p>
      <w:pPr>
        <w:pStyle w:val="BodyText"/>
        <w:spacing w:before="115"/>
        <w:ind w:left="3989"/>
      </w:pPr>
      <w:r>
        <w:rPr/>
        <w:t>University of</w:t>
      </w:r>
      <w:r>
        <w:rPr>
          <w:spacing w:val="1"/>
        </w:rPr>
        <w:t> </w:t>
      </w:r>
      <w:r>
        <w:rPr/>
        <w:t>Arizona</w:t>
      </w:r>
      <w:r>
        <w:rPr>
          <w:spacing w:val="1"/>
        </w:rPr>
        <w:t> </w:t>
      </w:r>
      <w:r>
        <w:rPr/>
        <w:t>|</w:t>
      </w:r>
      <w:r>
        <w:rPr>
          <w:spacing w:val="1"/>
        </w:rPr>
        <w:t> </w:t>
      </w:r>
      <w:r>
        <w:rPr/>
        <w:t>Tucson,</w:t>
      </w:r>
      <w:r>
        <w:rPr>
          <w:spacing w:val="1"/>
        </w:rPr>
        <w:t> </w:t>
      </w:r>
      <w:r>
        <w:rPr/>
        <w:t>AZ</w:t>
      </w:r>
      <w:r>
        <w:rPr>
          <w:spacing w:val="1"/>
        </w:rPr>
        <w:t> </w:t>
      </w:r>
      <w:r>
        <w:rPr/>
        <w:t>|</w:t>
      </w:r>
      <w:r>
        <w:rPr>
          <w:spacing w:val="1"/>
        </w:rPr>
        <w:t> </w:t>
      </w:r>
      <w:r>
        <w:rPr>
          <w:spacing w:val="-4"/>
        </w:rPr>
        <w:t>2010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022" w:lineRule="exact"/>
      <w:ind w:left="4016" w:right="17"/>
      <w:jc w:val="center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2026-02-12T22:35:30Z</dcterms:created>
  <dcterms:modified xsi:type="dcterms:W3CDTF">2026-02-12T22:35:30Z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